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b/>
          <w:position w:val="6"/>
          <w:szCs w:val="21"/>
        </w:rPr>
        <w:t>2014</w:t>
      </w:r>
      <w:r w:rsidRPr="003F73D9">
        <w:rPr>
          <w:rFonts w:asciiTheme="minorEastAsia" w:hAnsiTheme="minorEastAsia" w:cs="宋体" w:hint="eastAsia"/>
          <w:b/>
          <w:position w:val="6"/>
          <w:szCs w:val="21"/>
        </w:rPr>
        <w:t>年一级建造师考试真题及参考答案</w:t>
      </w: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《水利水电工程管理与实务》</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一、单项选择题（共</w:t>
      </w:r>
      <w:r w:rsidRPr="002E35E4">
        <w:rPr>
          <w:rFonts w:asciiTheme="minorEastAsia" w:hAnsiTheme="minorEastAsia" w:cs="宋体"/>
          <w:position w:val="6"/>
          <w:szCs w:val="21"/>
        </w:rPr>
        <w:t>20</w:t>
      </w:r>
      <w:r w:rsidRPr="002E35E4">
        <w:rPr>
          <w:rFonts w:asciiTheme="minorEastAsia" w:hAnsiTheme="minorEastAsia" w:cs="宋体" w:hint="eastAsia"/>
          <w:position w:val="6"/>
          <w:szCs w:val="21"/>
        </w:rPr>
        <w:t>题，每题</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分。每题的备选项中，只有</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个最符合题意）</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工程测量中，使经纬仪水准管气泡居中的操作步骤是（</w:t>
      </w:r>
      <w:r w:rsidRPr="002E35E4">
        <w:rPr>
          <w:rFonts w:asciiTheme="minorEastAsia" w:hAnsiTheme="minorEastAsia" w:cs="宋体"/>
          <w:position w:val="6"/>
          <w:szCs w:val="21"/>
        </w:rPr>
        <w:t>D</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对中</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照准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调焦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整平</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某水闸工程建筑物级别为</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级，场地基本烈度为</w:t>
      </w:r>
      <w:r w:rsidRPr="002E35E4">
        <w:rPr>
          <w:rFonts w:asciiTheme="minorEastAsia" w:hAnsiTheme="minorEastAsia" w:cs="宋体"/>
          <w:position w:val="6"/>
          <w:szCs w:val="21"/>
        </w:rPr>
        <w:t>6</w:t>
      </w:r>
      <w:r w:rsidRPr="002E35E4">
        <w:rPr>
          <w:rFonts w:asciiTheme="minorEastAsia" w:hAnsiTheme="minorEastAsia" w:cs="宋体" w:hint="eastAsia"/>
          <w:position w:val="6"/>
          <w:szCs w:val="21"/>
        </w:rPr>
        <w:t>度，其抗震设防类别应为（</w:t>
      </w: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甲</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丁</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下图所示的钢筋应力</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应变曲线中，</w:t>
      </w:r>
      <w:r w:rsidRPr="002E35E4">
        <w:rPr>
          <w:rFonts w:asciiTheme="minorEastAsia" w:hAnsiTheme="minorEastAsia" w:cs="宋体"/>
          <w:position w:val="6"/>
          <w:szCs w:val="21"/>
        </w:rPr>
        <w:t>X</w:t>
      </w:r>
      <w:r w:rsidRPr="002E35E4">
        <w:rPr>
          <w:rFonts w:asciiTheme="minorEastAsia" w:hAnsiTheme="minorEastAsia" w:cs="宋体" w:hint="eastAsia"/>
          <w:position w:val="6"/>
          <w:szCs w:val="21"/>
        </w:rPr>
        <w:t xml:space="preserve">表示（　</w:t>
      </w:r>
      <w:r w:rsidRPr="002E35E4">
        <w:rPr>
          <w:rFonts w:asciiTheme="minorEastAsia" w:hAnsiTheme="minorEastAsia" w:cs="宋体"/>
          <w:position w:val="6"/>
          <w:szCs w:val="21"/>
        </w:rPr>
        <w:t xml:space="preserve">C </w:t>
      </w:r>
      <w:r w:rsidRPr="002E35E4">
        <w:rPr>
          <w:rFonts w:asciiTheme="minorEastAsia" w:hAnsiTheme="minorEastAsia" w:cs="宋体" w:hint="eastAsia"/>
          <w:position w:val="6"/>
          <w:szCs w:val="21"/>
        </w:rPr>
        <w:t>）。</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drawing>
          <wp:inline distT="0" distB="0" distL="0" distR="0">
            <wp:extent cx="2312035" cy="184594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12035" cy="1845945"/>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屈服强度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设计强度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极限强度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条件屈服强度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4.VeBe</w:t>
      </w:r>
      <w:r w:rsidRPr="002E35E4">
        <w:rPr>
          <w:rFonts w:asciiTheme="minorEastAsia" w:hAnsiTheme="minorEastAsia" w:cs="宋体" w:hint="eastAsia"/>
          <w:position w:val="6"/>
          <w:szCs w:val="21"/>
        </w:rPr>
        <w:t>仪用于测定碾压混凝土的（</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稠度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干密度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压实度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湿密度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w:t>
      </w:r>
      <w:r w:rsidRPr="002E35E4">
        <w:rPr>
          <w:rFonts w:asciiTheme="minorEastAsia" w:hAnsiTheme="minorEastAsia" w:cs="宋体" w:hint="eastAsia"/>
          <w:position w:val="6"/>
          <w:szCs w:val="21"/>
        </w:rPr>
        <w:t>围堰水平位移监测宜采用（</w:t>
      </w: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交会法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视准线法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水准观测法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 </w:t>
      </w:r>
      <w:r w:rsidRPr="002E35E4">
        <w:rPr>
          <w:rFonts w:asciiTheme="minorEastAsia" w:hAnsiTheme="minorEastAsia" w:cs="宋体" w:hint="eastAsia"/>
          <w:position w:val="6"/>
          <w:szCs w:val="21"/>
        </w:rPr>
        <w:t>光电测距三角高程法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6.</w:t>
      </w:r>
      <w:r w:rsidRPr="002E35E4">
        <w:rPr>
          <w:rFonts w:asciiTheme="minorEastAsia" w:hAnsiTheme="minorEastAsia" w:cs="宋体" w:hint="eastAsia"/>
          <w:position w:val="6"/>
          <w:szCs w:val="21"/>
        </w:rPr>
        <w:t>某堤防工程保护对象的防洪标准为</w:t>
      </w:r>
      <w:r w:rsidRPr="002E35E4">
        <w:rPr>
          <w:rFonts w:asciiTheme="minorEastAsia" w:hAnsiTheme="minorEastAsia" w:cs="宋体"/>
          <w:position w:val="6"/>
          <w:szCs w:val="21"/>
        </w:rPr>
        <w:t>50</w:t>
      </w:r>
      <w:r w:rsidRPr="002E35E4">
        <w:rPr>
          <w:rFonts w:asciiTheme="minorEastAsia" w:hAnsiTheme="minorEastAsia" w:cs="宋体" w:hint="eastAsia"/>
          <w:position w:val="6"/>
          <w:szCs w:val="21"/>
        </w:rPr>
        <w:t xml:space="preserve">年一遇，该堤防工程的级别为（　</w:t>
      </w:r>
      <w:r w:rsidRPr="002E35E4">
        <w:rPr>
          <w:rFonts w:asciiTheme="minorEastAsia" w:hAnsiTheme="minorEastAsia" w:cs="宋体"/>
          <w:position w:val="6"/>
          <w:szCs w:val="21"/>
        </w:rPr>
        <w:t xml:space="preserve">B </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A.1</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B.2</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C.3</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D.4</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7.</w:t>
      </w:r>
      <w:r w:rsidRPr="002E35E4">
        <w:rPr>
          <w:rFonts w:asciiTheme="minorEastAsia" w:hAnsiTheme="minorEastAsia" w:cs="宋体" w:hint="eastAsia"/>
          <w:position w:val="6"/>
          <w:szCs w:val="21"/>
        </w:rPr>
        <w:t>混凝土面板堆石坝中面板的主要功能是（</w:t>
      </w:r>
      <w:r w:rsidRPr="002E35E4">
        <w:rPr>
          <w:rFonts w:asciiTheme="minorEastAsia" w:hAnsiTheme="minorEastAsia" w:cs="宋体"/>
          <w:position w:val="6"/>
          <w:szCs w:val="21"/>
        </w:rPr>
        <w:t>D</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抗压</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抗冲</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lastRenderedPageBreak/>
        <w:t xml:space="preserve">    C.</w:t>
      </w:r>
      <w:r w:rsidRPr="002E35E4">
        <w:rPr>
          <w:rFonts w:asciiTheme="minorEastAsia" w:hAnsiTheme="minorEastAsia" w:cs="宋体" w:hint="eastAsia"/>
          <w:position w:val="6"/>
          <w:szCs w:val="21"/>
        </w:rPr>
        <w:t>抗拉</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抗渗</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8.</w:t>
      </w:r>
      <w:r w:rsidRPr="002E35E4">
        <w:rPr>
          <w:rFonts w:asciiTheme="minorEastAsia" w:hAnsiTheme="minorEastAsia" w:cs="宋体" w:hint="eastAsia"/>
          <w:position w:val="6"/>
          <w:szCs w:val="21"/>
        </w:rPr>
        <w:t>由于基坑降水中断，黏性土地基发生土体隆起的形式属于（</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流土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管涌</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接触冲刷</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接触流失</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9.</w:t>
      </w:r>
      <w:r w:rsidRPr="002E35E4">
        <w:rPr>
          <w:rFonts w:asciiTheme="minorEastAsia" w:hAnsiTheme="minorEastAsia" w:cs="宋体" w:hint="eastAsia"/>
          <w:position w:val="6"/>
          <w:szCs w:val="21"/>
        </w:rPr>
        <w:t>对于成桩直径为</w:t>
      </w:r>
      <w:r w:rsidRPr="002E35E4">
        <w:rPr>
          <w:rFonts w:asciiTheme="minorEastAsia" w:hAnsiTheme="minorEastAsia" w:cs="宋体"/>
          <w:position w:val="6"/>
          <w:szCs w:val="21"/>
        </w:rPr>
        <w:t>0.6m</w:t>
      </w:r>
      <w:r w:rsidRPr="002E35E4">
        <w:rPr>
          <w:rFonts w:asciiTheme="minorEastAsia" w:hAnsiTheme="minorEastAsia" w:cs="宋体" w:hint="eastAsia"/>
          <w:position w:val="6"/>
          <w:szCs w:val="21"/>
        </w:rPr>
        <w:t>的高压喷射灌浆，施工方法宜采用（</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单管法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二管法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三管法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新三管法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10.</w:t>
      </w:r>
      <w:r w:rsidRPr="002E35E4">
        <w:rPr>
          <w:rFonts w:asciiTheme="minorEastAsia" w:hAnsiTheme="minorEastAsia" w:cs="宋体" w:hint="eastAsia"/>
          <w:position w:val="6"/>
          <w:szCs w:val="21"/>
        </w:rPr>
        <w:t>下列河道截流方法中，须在龙口建浮桥或栈桥的是（</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平堵法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立堵法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浮运结构截流</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水力充填法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11.</w:t>
      </w:r>
      <w:r w:rsidRPr="002E35E4">
        <w:rPr>
          <w:rFonts w:asciiTheme="minorEastAsia" w:hAnsiTheme="minorEastAsia" w:cs="宋体" w:hint="eastAsia"/>
          <w:position w:val="6"/>
          <w:szCs w:val="21"/>
        </w:rPr>
        <w:t>根据《关于加强关于水力工程建设项目开工管理工作的通知》（水建管</w:t>
      </w:r>
      <w:r w:rsidRPr="002E35E4">
        <w:rPr>
          <w:rFonts w:asciiTheme="minorEastAsia" w:hAnsiTheme="minorEastAsia" w:cs="宋体"/>
          <w:position w:val="6"/>
          <w:szCs w:val="21"/>
        </w:rPr>
        <w:t>[2006]144</w:t>
      </w:r>
      <w:r w:rsidRPr="002E35E4">
        <w:rPr>
          <w:rFonts w:asciiTheme="minorEastAsia" w:hAnsiTheme="minorEastAsia" w:cs="宋体" w:hint="eastAsia"/>
          <w:position w:val="6"/>
          <w:szCs w:val="21"/>
        </w:rPr>
        <w:t>号），某水利工程属中央项目，总投资为</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亿元，其开工审批应由（</w:t>
      </w: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 xml:space="preserve">　）负责。</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国家发展和改革委</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水利部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流域机构</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项目所在地省级水行政主管部门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12.</w:t>
      </w:r>
      <w:r w:rsidRPr="002E35E4">
        <w:rPr>
          <w:rFonts w:asciiTheme="minorEastAsia" w:hAnsiTheme="minorEastAsia" w:cs="宋体" w:hint="eastAsia"/>
          <w:position w:val="6"/>
          <w:szCs w:val="21"/>
        </w:rPr>
        <w:t>根据《水闸安全鉴定管理办法》（水建管</w:t>
      </w:r>
      <w:r w:rsidRPr="002E35E4">
        <w:rPr>
          <w:rFonts w:asciiTheme="minorEastAsia" w:hAnsiTheme="minorEastAsia" w:cs="宋体"/>
          <w:position w:val="6"/>
          <w:szCs w:val="21"/>
        </w:rPr>
        <w:t>[2008]214</w:t>
      </w:r>
      <w:r w:rsidRPr="002E35E4">
        <w:rPr>
          <w:rFonts w:asciiTheme="minorEastAsia" w:hAnsiTheme="minorEastAsia" w:cs="宋体" w:hint="eastAsia"/>
          <w:position w:val="6"/>
          <w:szCs w:val="21"/>
        </w:rPr>
        <w:t>号），某水闸工程鉴定结论为：运用指标达不到设计标准，工程存在严重损坏，经除险加固后，才能到到正常运行。该水闸安全类别应为（</w:t>
      </w:r>
      <w:r w:rsidRPr="002E35E4">
        <w:rPr>
          <w:rFonts w:asciiTheme="minorEastAsia" w:hAnsiTheme="minorEastAsia" w:cs="宋体"/>
          <w:position w:val="6"/>
          <w:szCs w:val="21"/>
        </w:rPr>
        <w:t>D</w:t>
      </w:r>
      <w:r w:rsidRPr="002E35E4">
        <w:rPr>
          <w:rFonts w:asciiTheme="minorEastAsia" w:hAnsiTheme="minorEastAsia" w:cs="宋体" w:hint="eastAsia"/>
          <w:position w:val="6"/>
          <w:szCs w:val="21"/>
        </w:rPr>
        <w:t>）类闸。</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一</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二</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三</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四</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13.</w:t>
      </w:r>
      <w:r w:rsidRPr="002E35E4">
        <w:rPr>
          <w:rFonts w:asciiTheme="minorEastAsia" w:hAnsiTheme="minorEastAsia" w:cs="宋体" w:hint="eastAsia"/>
          <w:position w:val="6"/>
          <w:szCs w:val="21"/>
        </w:rPr>
        <w:t>根据《水利建设工程安全创建管理暂行办法》（水精</w:t>
      </w:r>
      <w:r w:rsidRPr="002E35E4">
        <w:rPr>
          <w:rFonts w:asciiTheme="minorEastAsia" w:hAnsiTheme="minorEastAsia" w:cs="宋体"/>
          <w:position w:val="6"/>
          <w:szCs w:val="21"/>
        </w:rPr>
        <w:t>[2012]1</w:t>
      </w:r>
      <w:r w:rsidRPr="002E35E4">
        <w:rPr>
          <w:rFonts w:asciiTheme="minorEastAsia" w:hAnsiTheme="minorEastAsia" w:cs="宋体" w:hint="eastAsia"/>
          <w:position w:val="6"/>
          <w:szCs w:val="21"/>
        </w:rPr>
        <w:t>号），下列工作中，不属于文明工地创建评审范畴的是（</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质量管理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进度管理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安全管理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综合管理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14.</w:t>
      </w:r>
      <w:r w:rsidRPr="002E35E4">
        <w:rPr>
          <w:rFonts w:asciiTheme="minorEastAsia" w:hAnsiTheme="minorEastAsia" w:cs="宋体" w:hint="eastAsia"/>
          <w:position w:val="6"/>
          <w:szCs w:val="21"/>
        </w:rPr>
        <w:t>根据《水利安全生产标准化评审管理暂行办法》，某施工企业安全生产标准化评审得分为</w:t>
      </w:r>
      <w:r w:rsidRPr="002E35E4">
        <w:rPr>
          <w:rFonts w:asciiTheme="minorEastAsia" w:hAnsiTheme="minorEastAsia" w:cs="宋体"/>
          <w:position w:val="6"/>
          <w:szCs w:val="21"/>
        </w:rPr>
        <w:t>85</w:t>
      </w:r>
      <w:r w:rsidRPr="002E35E4">
        <w:rPr>
          <w:rFonts w:asciiTheme="minorEastAsia" w:hAnsiTheme="minorEastAsia" w:cs="宋体" w:hint="eastAsia"/>
          <w:position w:val="6"/>
          <w:szCs w:val="21"/>
        </w:rPr>
        <w:t>分，且各一级评审项目得分不低于应得分的</w:t>
      </w:r>
      <w:r w:rsidRPr="002E35E4">
        <w:rPr>
          <w:rFonts w:asciiTheme="minorEastAsia" w:hAnsiTheme="minorEastAsia" w:cs="宋体"/>
          <w:position w:val="6"/>
          <w:szCs w:val="21"/>
        </w:rPr>
        <w:t>70%</w:t>
      </w:r>
      <w:r w:rsidRPr="002E35E4">
        <w:rPr>
          <w:rFonts w:asciiTheme="minorEastAsia" w:hAnsiTheme="minorEastAsia" w:cs="宋体" w:hint="eastAsia"/>
          <w:position w:val="6"/>
          <w:szCs w:val="21"/>
        </w:rPr>
        <w:t>，该企业安全生产标准化等级为（</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一级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二级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三级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四级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15.</w:t>
      </w:r>
      <w:r w:rsidRPr="002E35E4">
        <w:rPr>
          <w:rFonts w:asciiTheme="minorEastAsia" w:hAnsiTheme="minorEastAsia" w:cs="宋体" w:hint="eastAsia"/>
          <w:position w:val="6"/>
          <w:szCs w:val="21"/>
        </w:rPr>
        <w:t>根据《水电建设工程质量管理暂行办法》（电水农</w:t>
      </w:r>
      <w:r w:rsidRPr="002E35E4">
        <w:rPr>
          <w:rFonts w:asciiTheme="minorEastAsia" w:hAnsiTheme="minorEastAsia" w:cs="宋体"/>
          <w:position w:val="6"/>
          <w:szCs w:val="21"/>
        </w:rPr>
        <w:t>[1997]220</w:t>
      </w:r>
      <w:r w:rsidRPr="002E35E4">
        <w:rPr>
          <w:rFonts w:asciiTheme="minorEastAsia" w:hAnsiTheme="minorEastAsia" w:cs="宋体" w:hint="eastAsia"/>
          <w:position w:val="6"/>
          <w:szCs w:val="21"/>
        </w:rPr>
        <w:t>号），水电工程重大质量事故由（</w:t>
      </w:r>
      <w:r w:rsidRPr="002E35E4">
        <w:rPr>
          <w:rFonts w:asciiTheme="minorEastAsia" w:hAnsiTheme="minorEastAsia" w:cs="宋体"/>
          <w:position w:val="6"/>
          <w:szCs w:val="21"/>
        </w:rPr>
        <w:t>C</w:t>
      </w:r>
      <w:r w:rsidRPr="002E35E4">
        <w:rPr>
          <w:rFonts w:asciiTheme="minorEastAsia" w:hAnsiTheme="minorEastAsia" w:cs="宋体" w:hint="eastAsia"/>
          <w:position w:val="6"/>
          <w:szCs w:val="21"/>
        </w:rPr>
        <w:t>）负责组织专家组进行调查。</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项目法人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监理单位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质监总站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lastRenderedPageBreak/>
        <w:t xml:space="preserve">    D.</w:t>
      </w:r>
      <w:r w:rsidRPr="002E35E4">
        <w:rPr>
          <w:rFonts w:asciiTheme="minorEastAsia" w:hAnsiTheme="minorEastAsia" w:cs="宋体" w:hint="eastAsia"/>
          <w:position w:val="6"/>
          <w:szCs w:val="21"/>
        </w:rPr>
        <w:t>项目审批单位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16.</w:t>
      </w:r>
      <w:r w:rsidRPr="002E35E4">
        <w:rPr>
          <w:rFonts w:asciiTheme="minorEastAsia" w:hAnsiTheme="minorEastAsia" w:cs="宋体" w:hint="eastAsia"/>
          <w:position w:val="6"/>
          <w:szCs w:val="21"/>
        </w:rPr>
        <w:t>根据《水利工程建设项目档案管理规定》（水办</w:t>
      </w:r>
      <w:r w:rsidRPr="002E35E4">
        <w:rPr>
          <w:rFonts w:asciiTheme="minorEastAsia" w:hAnsiTheme="minorEastAsia" w:cs="宋体"/>
          <w:position w:val="6"/>
          <w:szCs w:val="21"/>
        </w:rPr>
        <w:t>[2005]480</w:t>
      </w:r>
      <w:r w:rsidRPr="002E35E4">
        <w:rPr>
          <w:rFonts w:asciiTheme="minorEastAsia" w:hAnsiTheme="minorEastAsia" w:cs="宋体" w:hint="eastAsia"/>
          <w:position w:val="6"/>
          <w:szCs w:val="21"/>
        </w:rPr>
        <w:t>号），</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竣工图确认章</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应由（</w:t>
      </w:r>
      <w:r w:rsidRPr="002E35E4">
        <w:rPr>
          <w:rFonts w:asciiTheme="minorEastAsia" w:hAnsiTheme="minorEastAsia" w:cs="宋体"/>
          <w:position w:val="6"/>
          <w:szCs w:val="21"/>
        </w:rPr>
        <w:t>C</w:t>
      </w:r>
      <w:r w:rsidRPr="002E35E4">
        <w:rPr>
          <w:rFonts w:asciiTheme="minorEastAsia" w:hAnsiTheme="minorEastAsia" w:cs="宋体" w:hint="eastAsia"/>
          <w:position w:val="6"/>
          <w:szCs w:val="21"/>
        </w:rPr>
        <w:t>）加盖。</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建设单位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施工单位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监理单位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档案管理部门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17.</w:t>
      </w:r>
      <w:r w:rsidRPr="002E35E4">
        <w:rPr>
          <w:rFonts w:asciiTheme="minorEastAsia" w:hAnsiTheme="minorEastAsia" w:cs="宋体" w:hint="eastAsia"/>
          <w:position w:val="6"/>
          <w:szCs w:val="21"/>
        </w:rPr>
        <w:t>根据《水电工程验收管理办法》（国能新能</w:t>
      </w:r>
      <w:r w:rsidRPr="002E35E4">
        <w:rPr>
          <w:rFonts w:asciiTheme="minorEastAsia" w:hAnsiTheme="minorEastAsia" w:cs="宋体"/>
          <w:position w:val="6"/>
          <w:szCs w:val="21"/>
        </w:rPr>
        <w:t>[2011]263</w:t>
      </w:r>
      <w:r w:rsidRPr="002E35E4">
        <w:rPr>
          <w:rFonts w:asciiTheme="minorEastAsia" w:hAnsiTheme="minorEastAsia" w:cs="宋体" w:hint="eastAsia"/>
          <w:position w:val="6"/>
          <w:szCs w:val="21"/>
        </w:rPr>
        <w:t>号），水电工程截流验收由项目法人会同（</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）等单位共同组织进行。</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项目审批部门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工程所在省能源局</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质监总站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电网经营管理单位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18.</w:t>
      </w:r>
      <w:r w:rsidRPr="002E35E4">
        <w:rPr>
          <w:rFonts w:asciiTheme="minorEastAsia" w:hAnsiTheme="minorEastAsia" w:cs="宋体" w:hint="eastAsia"/>
          <w:position w:val="6"/>
          <w:szCs w:val="21"/>
        </w:rPr>
        <w:t>下列水利水电工程注册建造师施工管理签章文件中，不属于成本费用管理文件的是（</w:t>
      </w:r>
      <w:r w:rsidRPr="002E35E4">
        <w:rPr>
          <w:rFonts w:asciiTheme="minorEastAsia" w:hAnsiTheme="minorEastAsia" w:cs="宋体"/>
          <w:position w:val="6"/>
          <w:szCs w:val="21"/>
        </w:rPr>
        <w:t>D</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工程预付款申请表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工程价款月支付申请表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完工付款申请表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索赔通知单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19.</w:t>
      </w:r>
      <w:r w:rsidRPr="002E35E4">
        <w:rPr>
          <w:rFonts w:asciiTheme="minorEastAsia" w:hAnsiTheme="minorEastAsia" w:cs="宋体" w:hint="eastAsia"/>
          <w:position w:val="6"/>
          <w:szCs w:val="21"/>
        </w:rPr>
        <w:t>根据《水利工程建设项目施工监理规范》（</w:t>
      </w:r>
      <w:r w:rsidRPr="002E35E4">
        <w:rPr>
          <w:rFonts w:asciiTheme="minorEastAsia" w:hAnsiTheme="minorEastAsia" w:cs="宋体"/>
          <w:position w:val="6"/>
          <w:szCs w:val="21"/>
        </w:rPr>
        <w:t>SL288-2003</w:t>
      </w:r>
      <w:r w:rsidRPr="002E35E4">
        <w:rPr>
          <w:rFonts w:asciiTheme="minorEastAsia" w:hAnsiTheme="minorEastAsia" w:cs="宋体" w:hint="eastAsia"/>
          <w:position w:val="6"/>
          <w:szCs w:val="21"/>
        </w:rPr>
        <w:t>），总监理工程师的下列职责中，可授权给副总监理工程师的是（</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审批监理实施细则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签发各类付款证书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签发监理月报</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调整监理人员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20.</w:t>
      </w:r>
      <w:r w:rsidRPr="002E35E4">
        <w:rPr>
          <w:rFonts w:asciiTheme="minorEastAsia" w:hAnsiTheme="minorEastAsia" w:cs="宋体" w:hint="eastAsia"/>
          <w:position w:val="6"/>
          <w:szCs w:val="21"/>
        </w:rPr>
        <w:t>根据《大中型水利水电工程建设征地补偿和移民安置条例》（国务院令第</w:t>
      </w:r>
      <w:r w:rsidRPr="002E35E4">
        <w:rPr>
          <w:rFonts w:asciiTheme="minorEastAsia" w:hAnsiTheme="minorEastAsia" w:cs="宋体"/>
          <w:position w:val="6"/>
          <w:szCs w:val="21"/>
        </w:rPr>
        <w:t>471</w:t>
      </w:r>
      <w:r w:rsidRPr="002E35E4">
        <w:rPr>
          <w:rFonts w:asciiTheme="minorEastAsia" w:hAnsiTheme="minorEastAsia" w:cs="宋体" w:hint="eastAsia"/>
          <w:position w:val="6"/>
          <w:szCs w:val="21"/>
        </w:rPr>
        <w:t xml:space="preserve">号），中型水库工程建设征收耕地，土地补偿费和安置补助费之和应为该耕地被征收前三年平均年产值的（　</w:t>
      </w:r>
      <w:r w:rsidRPr="002E35E4">
        <w:rPr>
          <w:rFonts w:asciiTheme="minorEastAsia" w:hAnsiTheme="minorEastAsia" w:cs="宋体"/>
          <w:position w:val="6"/>
          <w:szCs w:val="21"/>
        </w:rPr>
        <w:t>C</w:t>
      </w:r>
      <w:r w:rsidRPr="002E35E4">
        <w:rPr>
          <w:rFonts w:asciiTheme="minorEastAsia" w:hAnsiTheme="minorEastAsia" w:cs="宋体" w:hint="eastAsia"/>
          <w:position w:val="6"/>
          <w:szCs w:val="21"/>
        </w:rPr>
        <w:t>）倍。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A.4</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B.8</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C.16</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D.32</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二、多项选择题（共</w:t>
      </w:r>
      <w:r w:rsidRPr="002E35E4">
        <w:rPr>
          <w:rFonts w:asciiTheme="minorEastAsia" w:hAnsiTheme="minorEastAsia" w:cs="宋体"/>
          <w:position w:val="6"/>
          <w:szCs w:val="21"/>
        </w:rPr>
        <w:t>10</w:t>
      </w:r>
      <w:r w:rsidRPr="002E35E4">
        <w:rPr>
          <w:rFonts w:asciiTheme="minorEastAsia" w:hAnsiTheme="minorEastAsia" w:cs="宋体" w:hint="eastAsia"/>
          <w:position w:val="6"/>
          <w:szCs w:val="21"/>
        </w:rPr>
        <w:t>题，每题</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分。每题的备选项中，有</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个或</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个以上符合题意，至少有一个错项。错选，本题不得分；少选，所选的每个选项得</w:t>
      </w:r>
      <w:r w:rsidRPr="002E35E4">
        <w:rPr>
          <w:rFonts w:asciiTheme="minorEastAsia" w:hAnsiTheme="minorEastAsia" w:cs="宋体"/>
          <w:position w:val="6"/>
          <w:szCs w:val="21"/>
        </w:rPr>
        <w:t>0.5</w:t>
      </w:r>
      <w:r w:rsidRPr="002E35E4">
        <w:rPr>
          <w:rFonts w:asciiTheme="minorEastAsia" w:hAnsiTheme="minorEastAsia" w:cs="宋体" w:hint="eastAsia"/>
          <w:position w:val="6"/>
          <w:szCs w:val="21"/>
        </w:rPr>
        <w:t>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21.</w:t>
      </w:r>
      <w:r w:rsidRPr="002E35E4">
        <w:rPr>
          <w:rFonts w:asciiTheme="minorEastAsia" w:hAnsiTheme="minorEastAsia" w:cs="宋体" w:hint="eastAsia"/>
          <w:position w:val="6"/>
          <w:szCs w:val="21"/>
        </w:rPr>
        <w:t xml:space="preserve">反映水泥混凝土质量的主要技术指标有（　</w:t>
      </w:r>
      <w:r w:rsidRPr="002E35E4">
        <w:rPr>
          <w:rFonts w:asciiTheme="minorEastAsia" w:hAnsiTheme="minorEastAsia" w:cs="宋体"/>
          <w:position w:val="6"/>
          <w:szCs w:val="21"/>
        </w:rPr>
        <w:t>BDE</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安定性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和易性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压缩性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耐久性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强度</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22.</w:t>
      </w:r>
      <w:r w:rsidRPr="002E35E4">
        <w:rPr>
          <w:rFonts w:asciiTheme="minorEastAsia" w:hAnsiTheme="minorEastAsia" w:cs="宋体" w:hint="eastAsia"/>
          <w:position w:val="6"/>
          <w:szCs w:val="21"/>
        </w:rPr>
        <w:t>下列关于钢筋代换的说法，正确的有（</w:t>
      </w:r>
      <w:r w:rsidRPr="002E35E4">
        <w:rPr>
          <w:rFonts w:asciiTheme="minorEastAsia" w:hAnsiTheme="minorEastAsia" w:cs="宋体"/>
          <w:position w:val="6"/>
          <w:szCs w:val="21"/>
        </w:rPr>
        <w:t>ABDE</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应按钢筋承载力设计值相等的原则进行代换</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以高一级钢筋代换低一级钢筋时，宜采用改变钢筋直径的方法来减少钢筋截面积</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以高一级钢筋代换低一级钢筋时，宜采用改变钢筋根数的方法来减少钢筋截面积</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用同钢号某直径钢筋代替另外一种直径钢筋时，其直径变化范围不宜超过</w:t>
      </w:r>
      <w:r w:rsidRPr="002E35E4">
        <w:rPr>
          <w:rFonts w:asciiTheme="minorEastAsia" w:hAnsiTheme="minorEastAsia" w:cs="宋体"/>
          <w:position w:val="6"/>
          <w:szCs w:val="21"/>
        </w:rPr>
        <w:t>4mm</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主筋采取同钢号的钢筋代换时，应保持间距不变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23.</w:t>
      </w:r>
      <w:r w:rsidRPr="002E35E4">
        <w:rPr>
          <w:rFonts w:asciiTheme="minorEastAsia" w:hAnsiTheme="minorEastAsia" w:cs="宋体" w:hint="eastAsia"/>
          <w:position w:val="6"/>
          <w:szCs w:val="21"/>
        </w:rPr>
        <w:t>与砂砾石地基相比，软土地基具有的特点有（</w:t>
      </w:r>
      <w:r w:rsidRPr="002E35E4">
        <w:rPr>
          <w:rFonts w:asciiTheme="minorEastAsia" w:hAnsiTheme="minorEastAsia" w:cs="宋体"/>
          <w:position w:val="6"/>
          <w:szCs w:val="21"/>
        </w:rPr>
        <w:t>ACE</w:t>
      </w:r>
      <w:r w:rsidRPr="002E35E4">
        <w:rPr>
          <w:rFonts w:asciiTheme="minorEastAsia" w:hAnsiTheme="minorEastAsia" w:cs="宋体" w:hint="eastAsia"/>
          <w:position w:val="6"/>
          <w:szCs w:val="21"/>
        </w:rPr>
        <w:t xml:space="preserve">　）。</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lastRenderedPageBreak/>
        <w:t xml:space="preserve">    A.</w:t>
      </w:r>
      <w:r w:rsidRPr="002E35E4">
        <w:rPr>
          <w:rFonts w:asciiTheme="minorEastAsia" w:hAnsiTheme="minorEastAsia" w:cs="宋体" w:hint="eastAsia"/>
          <w:position w:val="6"/>
          <w:szCs w:val="21"/>
        </w:rPr>
        <w:t>承载能力差</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空隙率大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压缩性大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渗透性强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触变性强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24.</w:t>
      </w:r>
      <w:r w:rsidRPr="002E35E4">
        <w:rPr>
          <w:rFonts w:asciiTheme="minorEastAsia" w:hAnsiTheme="minorEastAsia" w:cs="宋体" w:hint="eastAsia"/>
          <w:position w:val="6"/>
          <w:szCs w:val="21"/>
        </w:rPr>
        <w:t>下列措施中，属于大体积混凝土温控措施的有（</w:t>
      </w:r>
      <w:r w:rsidRPr="002E35E4">
        <w:rPr>
          <w:rFonts w:asciiTheme="minorEastAsia" w:hAnsiTheme="minorEastAsia" w:cs="宋体"/>
          <w:position w:val="6"/>
          <w:szCs w:val="21"/>
        </w:rPr>
        <w:t>ABCD</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采用干硬性贫混凝土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采用高效减水剂</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采用低发热量水泥</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采用薄层浇筑</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采用预冷水泥</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25.</w:t>
      </w:r>
      <w:r w:rsidRPr="002E35E4">
        <w:rPr>
          <w:rFonts w:asciiTheme="minorEastAsia" w:hAnsiTheme="minorEastAsia" w:cs="宋体" w:hint="eastAsia"/>
          <w:position w:val="6"/>
          <w:szCs w:val="21"/>
        </w:rPr>
        <w:t>下列爆破作业的说法，正确的有（</w:t>
      </w:r>
      <w:r w:rsidRPr="002E35E4">
        <w:rPr>
          <w:rFonts w:asciiTheme="minorEastAsia" w:hAnsiTheme="minorEastAsia" w:cs="宋体"/>
          <w:position w:val="6"/>
          <w:szCs w:val="21"/>
        </w:rPr>
        <w:t>CDE</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装药和堵塞可使用木、竹、铝制作的炮棍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点燃导火索可使用香烟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雷雨天严禁使用电爆网络</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导爆索可用快刀切割</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禁止导爆管打结</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26.</w:t>
      </w:r>
      <w:r w:rsidRPr="002E35E4">
        <w:rPr>
          <w:rFonts w:asciiTheme="minorEastAsia" w:hAnsiTheme="minorEastAsia" w:cs="宋体" w:hint="eastAsia"/>
          <w:position w:val="6"/>
          <w:szCs w:val="21"/>
        </w:rPr>
        <w:t>根据《水利工程建设项目勘察（测）设计招标投标管理办法》（水总</w:t>
      </w:r>
      <w:r w:rsidRPr="002E35E4">
        <w:rPr>
          <w:rFonts w:asciiTheme="minorEastAsia" w:hAnsiTheme="minorEastAsia" w:cs="宋体"/>
          <w:position w:val="6"/>
          <w:szCs w:val="21"/>
        </w:rPr>
        <w:t>[2004]511</w:t>
      </w:r>
      <w:r w:rsidRPr="002E35E4">
        <w:rPr>
          <w:rFonts w:asciiTheme="minorEastAsia" w:hAnsiTheme="minorEastAsia" w:cs="宋体" w:hint="eastAsia"/>
          <w:position w:val="6"/>
          <w:szCs w:val="21"/>
        </w:rPr>
        <w:t>号），经批准后，水利工程建设项目设计可不招标的情形包括（</w:t>
      </w:r>
      <w:r w:rsidRPr="002E35E4">
        <w:rPr>
          <w:rFonts w:asciiTheme="minorEastAsia" w:hAnsiTheme="minorEastAsia" w:cs="宋体"/>
          <w:position w:val="6"/>
          <w:szCs w:val="21"/>
        </w:rPr>
        <w:t>ABCD</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工程项目涉及国家安全的</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抢险救灾</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主要工艺采用专有技术的</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技术复杂，能够满足条件的设计单位少于三家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专业性较强，符合条件的潜在投标人数量有限的</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27.</w:t>
      </w:r>
      <w:r w:rsidRPr="002E35E4">
        <w:rPr>
          <w:rFonts w:asciiTheme="minorEastAsia" w:hAnsiTheme="minorEastAsia" w:cs="宋体" w:hint="eastAsia"/>
          <w:position w:val="6"/>
          <w:szCs w:val="21"/>
        </w:rPr>
        <w:t>根据《水利工程质量监督规定》（水建</w:t>
      </w:r>
      <w:r w:rsidRPr="002E35E4">
        <w:rPr>
          <w:rFonts w:asciiTheme="minorEastAsia" w:hAnsiTheme="minorEastAsia" w:cs="宋体"/>
          <w:position w:val="6"/>
          <w:szCs w:val="21"/>
        </w:rPr>
        <w:t>[1997]339</w:t>
      </w:r>
      <w:r w:rsidRPr="002E35E4">
        <w:rPr>
          <w:rFonts w:asciiTheme="minorEastAsia" w:hAnsiTheme="minorEastAsia" w:cs="宋体" w:hint="eastAsia"/>
          <w:position w:val="6"/>
          <w:szCs w:val="21"/>
        </w:rPr>
        <w:t>号），按照分级管理的原则，水利工程质量监督机构设置为（</w:t>
      </w:r>
      <w:r w:rsidRPr="002E35E4">
        <w:rPr>
          <w:rFonts w:asciiTheme="minorEastAsia" w:hAnsiTheme="minorEastAsia" w:cs="宋体"/>
          <w:position w:val="6"/>
          <w:szCs w:val="21"/>
        </w:rPr>
        <w:t xml:space="preserve">ACD  </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总站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流域站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中心站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项目站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28.</w:t>
      </w:r>
      <w:r w:rsidRPr="002E35E4">
        <w:rPr>
          <w:rFonts w:asciiTheme="minorEastAsia" w:hAnsiTheme="minorEastAsia" w:cs="宋体" w:hint="eastAsia"/>
          <w:position w:val="6"/>
          <w:szCs w:val="21"/>
        </w:rPr>
        <w:t>水利工程基本建设项目竣工决算审计的目的是监督和评价其竣工决算的（</w:t>
      </w:r>
      <w:r w:rsidRPr="002E35E4">
        <w:rPr>
          <w:rFonts w:asciiTheme="minorEastAsia" w:hAnsiTheme="minorEastAsia" w:cs="宋体"/>
          <w:position w:val="6"/>
          <w:szCs w:val="21"/>
        </w:rPr>
        <w:t xml:space="preserve"> CDE </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安全性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可靠性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真实性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合法性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效益性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29.</w:t>
      </w:r>
      <w:r w:rsidRPr="002E35E4">
        <w:rPr>
          <w:rFonts w:asciiTheme="minorEastAsia" w:hAnsiTheme="minorEastAsia" w:cs="宋体" w:hint="eastAsia"/>
          <w:position w:val="6"/>
          <w:szCs w:val="21"/>
        </w:rPr>
        <w:t>根据《水电水利工程施工监理规范》（</w:t>
      </w:r>
      <w:r w:rsidRPr="002E35E4">
        <w:rPr>
          <w:rFonts w:asciiTheme="minorEastAsia" w:hAnsiTheme="minorEastAsia" w:cs="宋体"/>
          <w:position w:val="6"/>
          <w:szCs w:val="21"/>
        </w:rPr>
        <w:t>DL/T5112-2000</w:t>
      </w:r>
      <w:r w:rsidRPr="002E35E4">
        <w:rPr>
          <w:rFonts w:asciiTheme="minorEastAsia" w:hAnsiTheme="minorEastAsia" w:cs="宋体" w:hint="eastAsia"/>
          <w:position w:val="6"/>
          <w:szCs w:val="21"/>
        </w:rPr>
        <w:t>），水力发电工程的工程变更分为（</w:t>
      </w:r>
      <w:r w:rsidRPr="002E35E4">
        <w:rPr>
          <w:rFonts w:asciiTheme="minorEastAsia" w:hAnsiTheme="minorEastAsia" w:cs="宋体"/>
          <w:position w:val="6"/>
          <w:szCs w:val="21"/>
        </w:rPr>
        <w:t xml:space="preserve"> ABCD </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常规设计变更</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B.</w:t>
      </w:r>
      <w:r w:rsidRPr="002E35E4">
        <w:rPr>
          <w:rFonts w:asciiTheme="minorEastAsia" w:hAnsiTheme="minorEastAsia" w:cs="宋体" w:hint="eastAsia"/>
          <w:position w:val="6"/>
          <w:szCs w:val="21"/>
        </w:rPr>
        <w:t>一般工程变更</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较大工程变更</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重大工程变更</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特别重大工程变更</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30.</w:t>
      </w:r>
      <w:r w:rsidRPr="002E35E4">
        <w:rPr>
          <w:rFonts w:asciiTheme="minorEastAsia" w:hAnsiTheme="minorEastAsia" w:cs="宋体" w:hint="eastAsia"/>
          <w:position w:val="6"/>
          <w:szCs w:val="21"/>
        </w:rPr>
        <w:t>根据《水工碾压混凝土施工规范》（</w:t>
      </w:r>
      <w:r w:rsidRPr="002E35E4">
        <w:rPr>
          <w:rFonts w:asciiTheme="minorEastAsia" w:hAnsiTheme="minorEastAsia" w:cs="宋体"/>
          <w:position w:val="6"/>
          <w:szCs w:val="21"/>
        </w:rPr>
        <w:t>DL/T5112-2000</w:t>
      </w:r>
      <w:r w:rsidRPr="002E35E4">
        <w:rPr>
          <w:rFonts w:asciiTheme="minorEastAsia" w:hAnsiTheme="minorEastAsia" w:cs="宋体" w:hint="eastAsia"/>
          <w:position w:val="6"/>
          <w:szCs w:val="21"/>
        </w:rPr>
        <w:t>），水工碾压混凝土施工配合比设计参数包括（</w:t>
      </w:r>
      <w:r w:rsidRPr="002E35E4">
        <w:rPr>
          <w:rFonts w:asciiTheme="minorEastAsia" w:hAnsiTheme="minorEastAsia" w:cs="宋体"/>
          <w:position w:val="6"/>
          <w:szCs w:val="21"/>
        </w:rPr>
        <w:t xml:space="preserve"> ABCD </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A.</w:t>
      </w:r>
      <w:r w:rsidRPr="002E35E4">
        <w:rPr>
          <w:rFonts w:asciiTheme="minorEastAsia" w:hAnsiTheme="minorEastAsia" w:cs="宋体" w:hint="eastAsia"/>
          <w:position w:val="6"/>
          <w:szCs w:val="21"/>
        </w:rPr>
        <w:t>掺和料掺量</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lastRenderedPageBreak/>
        <w:t xml:space="preserve">    B.</w:t>
      </w:r>
      <w:r w:rsidRPr="002E35E4">
        <w:rPr>
          <w:rFonts w:asciiTheme="minorEastAsia" w:hAnsiTheme="minorEastAsia" w:cs="宋体" w:hint="eastAsia"/>
          <w:position w:val="6"/>
          <w:szCs w:val="21"/>
        </w:rPr>
        <w:t>水胶比</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C.</w:t>
      </w:r>
      <w:r w:rsidRPr="002E35E4">
        <w:rPr>
          <w:rFonts w:asciiTheme="minorEastAsia" w:hAnsiTheme="minorEastAsia" w:cs="宋体" w:hint="eastAsia"/>
          <w:position w:val="6"/>
          <w:szCs w:val="21"/>
        </w:rPr>
        <w:t>砂率</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D.</w:t>
      </w:r>
      <w:r w:rsidRPr="002E35E4">
        <w:rPr>
          <w:rFonts w:asciiTheme="minorEastAsia" w:hAnsiTheme="minorEastAsia" w:cs="宋体" w:hint="eastAsia"/>
          <w:position w:val="6"/>
          <w:szCs w:val="21"/>
        </w:rPr>
        <w:t>单位用水量</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E.</w:t>
      </w:r>
      <w:r w:rsidRPr="002E35E4">
        <w:rPr>
          <w:rFonts w:asciiTheme="minorEastAsia" w:hAnsiTheme="minorEastAsia" w:cs="宋体" w:hint="eastAsia"/>
          <w:position w:val="6"/>
          <w:szCs w:val="21"/>
        </w:rPr>
        <w:t>粒径组合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三、案例分析题（共</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题，（一）、（二）、（三）题各</w:t>
      </w:r>
      <w:r w:rsidRPr="002E35E4">
        <w:rPr>
          <w:rFonts w:asciiTheme="minorEastAsia" w:hAnsiTheme="minorEastAsia" w:cs="宋体"/>
          <w:position w:val="6"/>
          <w:szCs w:val="21"/>
        </w:rPr>
        <w:t>20</w:t>
      </w:r>
      <w:r w:rsidRPr="002E35E4">
        <w:rPr>
          <w:rFonts w:asciiTheme="minorEastAsia" w:hAnsiTheme="minorEastAsia" w:cs="宋体" w:hint="eastAsia"/>
          <w:position w:val="6"/>
          <w:szCs w:val="21"/>
        </w:rPr>
        <w:t>分，（四）、（五）题各</w:t>
      </w:r>
      <w:r w:rsidRPr="002E35E4">
        <w:rPr>
          <w:rFonts w:asciiTheme="minorEastAsia" w:hAnsiTheme="minorEastAsia" w:cs="宋体"/>
          <w:position w:val="6"/>
          <w:szCs w:val="21"/>
        </w:rPr>
        <w:t>30</w:t>
      </w:r>
      <w:r w:rsidRPr="002E35E4">
        <w:rPr>
          <w:rFonts w:asciiTheme="minorEastAsia" w:hAnsiTheme="minorEastAsia" w:cs="宋体" w:hint="eastAsia"/>
          <w:position w:val="6"/>
          <w:szCs w:val="21"/>
        </w:rPr>
        <w:t>分）</w:t>
      </w: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案例（一）</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背景资料：</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hint="eastAsia"/>
          <w:position w:val="6"/>
          <w:szCs w:val="21"/>
        </w:rPr>
        <w:t>某大型水闸工程建于土基上，其平面布置示意图如图</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所示。</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drawing>
          <wp:inline distT="0" distB="0" distL="0" distR="0">
            <wp:extent cx="4770120" cy="329501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70120" cy="3295015"/>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该闸在施工过程中发生如下事件：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事件一：为加强工程施工安全生产管理，工程开工前，水行政主管部门对施工企业的</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三类人员</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安全生产考核合格证进行了检查；项目法人组织制定了本工程项目建设质量与安全事故应急预案，落实了事故应急保障措施。</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事件二：为加快施工进度，上游翼墙及铺盖施工时，施工单位安排两个班组，分别按照上游翼墙Ⅰ→铺盖</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→和上游翼板Ⅱ→铺盖</w:t>
      </w:r>
      <w:r w:rsidRPr="002E35E4">
        <w:rPr>
          <w:rFonts w:asciiTheme="minorEastAsia" w:hAnsiTheme="minorEastAsia" w:cs="宋体"/>
          <w:position w:val="6"/>
          <w:szCs w:val="21"/>
        </w:rPr>
        <w:t>10</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9</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8</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7</w:t>
      </w:r>
      <w:r w:rsidRPr="002E35E4">
        <w:rPr>
          <w:rFonts w:asciiTheme="minorEastAsia" w:hAnsiTheme="minorEastAsia" w:cs="宋体" w:hint="eastAsia"/>
          <w:position w:val="6"/>
          <w:szCs w:val="21"/>
        </w:rPr>
        <w:t>→铺盖</w:t>
      </w:r>
      <w:r w:rsidRPr="002E35E4">
        <w:rPr>
          <w:rFonts w:asciiTheme="minorEastAsia" w:hAnsiTheme="minorEastAsia" w:cs="宋体"/>
          <w:position w:val="6"/>
          <w:szCs w:val="21"/>
        </w:rPr>
        <w:t>6</w:t>
      </w:r>
      <w:r w:rsidRPr="002E35E4">
        <w:rPr>
          <w:rFonts w:asciiTheme="minorEastAsia" w:hAnsiTheme="minorEastAsia" w:cs="宋体" w:hint="eastAsia"/>
          <w:position w:val="6"/>
          <w:szCs w:val="21"/>
        </w:rPr>
        <w:t>的顺序同步施工。</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事件三：在闸墩混凝土浇筑过程中，由于混凝土温控措施不到位，造成闸墩底部产生贯穿性裂缝，后经处理不影响正常使用。裂缝处理延误工期</w:t>
      </w:r>
      <w:r w:rsidRPr="002E35E4">
        <w:rPr>
          <w:rFonts w:asciiTheme="minorEastAsia" w:hAnsiTheme="minorEastAsia" w:cs="宋体"/>
          <w:position w:val="6"/>
          <w:szCs w:val="21"/>
        </w:rPr>
        <w:t>40</w:t>
      </w:r>
      <w:r w:rsidRPr="002E35E4">
        <w:rPr>
          <w:rFonts w:asciiTheme="minorEastAsia" w:hAnsiTheme="minorEastAsia" w:cs="宋体" w:hint="eastAsia"/>
          <w:position w:val="6"/>
          <w:szCs w:val="21"/>
        </w:rPr>
        <w:t>天、增加费用</w:t>
      </w:r>
      <w:r w:rsidRPr="002E35E4">
        <w:rPr>
          <w:rFonts w:asciiTheme="minorEastAsia" w:hAnsiTheme="minorEastAsia" w:cs="宋体"/>
          <w:position w:val="6"/>
          <w:szCs w:val="21"/>
        </w:rPr>
        <w:t>32</w:t>
      </w:r>
      <w:r w:rsidRPr="002E35E4">
        <w:rPr>
          <w:rFonts w:asciiTheme="minorEastAsia" w:hAnsiTheme="minorEastAsia" w:cs="宋体" w:hint="eastAsia"/>
          <w:position w:val="6"/>
          <w:szCs w:val="21"/>
        </w:rPr>
        <w:t>万元。</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事件四：桥头堡混凝土施工中，两名工人沿上、下脚手架的斜道向上搬运钢管时，不小心触碰到脚手架斜道外侧不远处的</w:t>
      </w:r>
      <w:r w:rsidRPr="002E35E4">
        <w:rPr>
          <w:rFonts w:asciiTheme="minorEastAsia" w:hAnsiTheme="minorEastAsia" w:cs="宋体"/>
          <w:position w:val="6"/>
          <w:szCs w:val="21"/>
        </w:rPr>
        <w:t>380v</w:t>
      </w:r>
      <w:r w:rsidRPr="002E35E4">
        <w:rPr>
          <w:rFonts w:asciiTheme="minorEastAsia" w:hAnsiTheme="minorEastAsia" w:cs="宋体" w:hint="eastAsia"/>
          <w:position w:val="6"/>
          <w:szCs w:val="21"/>
        </w:rPr>
        <w:t>架空线路，造成</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人死亡、</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人重伤。事故调查中发现脚手架外缘距该架空线路最小距离为</w:t>
      </w:r>
      <w:r w:rsidRPr="002E35E4">
        <w:rPr>
          <w:rFonts w:asciiTheme="minorEastAsia" w:hAnsiTheme="minorEastAsia" w:cs="宋体"/>
          <w:position w:val="6"/>
          <w:szCs w:val="21"/>
        </w:rPr>
        <w:t>2.0m</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根据《关于印发水利工程建设安全生产监督检查导则的通知》（水安监</w:t>
      </w:r>
      <w:r w:rsidRPr="002E35E4">
        <w:rPr>
          <w:rFonts w:asciiTheme="minorEastAsia" w:hAnsiTheme="minorEastAsia" w:cs="宋体"/>
          <w:position w:val="6"/>
          <w:szCs w:val="21"/>
        </w:rPr>
        <w:t>[2011]475</w:t>
      </w:r>
      <w:r w:rsidRPr="002E35E4">
        <w:rPr>
          <w:rFonts w:asciiTheme="minorEastAsia" w:hAnsiTheme="minorEastAsia" w:cs="宋体" w:hint="eastAsia"/>
          <w:position w:val="6"/>
          <w:szCs w:val="21"/>
        </w:rPr>
        <w:t>号）和《水利工程建设重大质量与安全事故应急预案》（水建管</w:t>
      </w:r>
      <w:r w:rsidRPr="002E35E4">
        <w:rPr>
          <w:rFonts w:asciiTheme="minorEastAsia" w:hAnsiTheme="minorEastAsia" w:cs="宋体"/>
          <w:position w:val="6"/>
          <w:szCs w:val="21"/>
        </w:rPr>
        <w:t>[2006]202</w:t>
      </w:r>
      <w:r w:rsidRPr="002E35E4">
        <w:rPr>
          <w:rFonts w:asciiTheme="minorEastAsia" w:hAnsiTheme="minorEastAsia" w:cs="宋体" w:hint="eastAsia"/>
          <w:position w:val="6"/>
          <w:szCs w:val="21"/>
        </w:rPr>
        <w:t>号），事件一中的</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三类人员</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是指哪些人员？事故应急保障措施分为哪几类？</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指出事件二中上游翼墙及铺盖施工方案的不妥之处，并说明正确做法。</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根据《水利工程质量事故处理暂行规定》（水利部令第</w:t>
      </w:r>
      <w:r w:rsidRPr="002E35E4">
        <w:rPr>
          <w:rFonts w:asciiTheme="minorEastAsia" w:hAnsiTheme="minorEastAsia" w:cs="宋体"/>
          <w:position w:val="6"/>
          <w:szCs w:val="21"/>
        </w:rPr>
        <w:t>9</w:t>
      </w:r>
      <w:r w:rsidRPr="002E35E4">
        <w:rPr>
          <w:rFonts w:asciiTheme="minorEastAsia" w:hAnsiTheme="minorEastAsia" w:cs="宋体" w:hint="eastAsia"/>
          <w:position w:val="6"/>
          <w:szCs w:val="21"/>
        </w:rPr>
        <w:t>号），确定水利工程质量事故的分类应考虑哪些主要因素？事件三中的质量事故属于哪一类？</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指出事件四中脚手架及斜道架设方案在施工用电方面的不妥之处。根据《水利工程建设</w:t>
      </w:r>
      <w:r w:rsidRPr="002E35E4">
        <w:rPr>
          <w:rFonts w:asciiTheme="minorEastAsia" w:hAnsiTheme="minorEastAsia" w:cs="宋体" w:hint="eastAsia"/>
          <w:position w:val="6"/>
          <w:szCs w:val="21"/>
        </w:rPr>
        <w:lastRenderedPageBreak/>
        <w:t>重大质量与安全事故应急预案》（水监管</w:t>
      </w:r>
      <w:r w:rsidRPr="002E35E4">
        <w:rPr>
          <w:rFonts w:asciiTheme="minorEastAsia" w:hAnsiTheme="minorEastAsia" w:cs="宋体"/>
          <w:position w:val="6"/>
          <w:szCs w:val="21"/>
        </w:rPr>
        <w:t>[2006]202</w:t>
      </w:r>
      <w:r w:rsidRPr="002E35E4">
        <w:rPr>
          <w:rFonts w:asciiTheme="minorEastAsia" w:hAnsiTheme="minorEastAsia" w:cs="宋体" w:hint="eastAsia"/>
          <w:position w:val="6"/>
          <w:szCs w:val="21"/>
        </w:rPr>
        <w:t>号），水利工程建设质量与安全事故共分为几级？事件四的质量与安全事故属于哪一级？</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参考答案：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 P242</w:t>
      </w:r>
      <w:r w:rsidRPr="002E35E4">
        <w:rPr>
          <w:rFonts w:asciiTheme="minorEastAsia" w:hAnsiTheme="minorEastAsia" w:cs="宋体" w:hint="eastAsia"/>
          <w:position w:val="6"/>
          <w:szCs w:val="21"/>
        </w:rPr>
        <w:t>：施工企业主要负责人、项目负责人及专职安全生产管理人员；</w:t>
      </w:r>
      <w:r w:rsidRPr="002E35E4">
        <w:rPr>
          <w:rFonts w:asciiTheme="minorEastAsia" w:hAnsiTheme="minorEastAsia" w:cs="宋体"/>
          <w:position w:val="6"/>
          <w:szCs w:val="21"/>
        </w:rPr>
        <w:t>P238</w:t>
      </w:r>
      <w:r w:rsidRPr="002E35E4">
        <w:rPr>
          <w:rFonts w:asciiTheme="minorEastAsia" w:hAnsiTheme="minorEastAsia" w:cs="宋体" w:hint="eastAsia"/>
          <w:position w:val="6"/>
          <w:szCs w:val="21"/>
        </w:rPr>
        <w:t>：通信与信息保障、应急支援与装备保障、经费与物资保障。</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 P367</w:t>
      </w:r>
      <w:r w:rsidRPr="002E35E4">
        <w:rPr>
          <w:rFonts w:asciiTheme="minorEastAsia" w:hAnsiTheme="minorEastAsia" w:cs="宋体" w:hint="eastAsia"/>
          <w:position w:val="6"/>
          <w:szCs w:val="21"/>
        </w:rPr>
        <w:t>：上游翼墙及铺盖的浇筑次序不满足规范要求。合理的施工安排包括：铺盖应分块间隔浇筑；与翼墙毗邻部位的</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号和</w:t>
      </w:r>
      <w:r w:rsidRPr="002E35E4">
        <w:rPr>
          <w:rFonts w:asciiTheme="minorEastAsia" w:hAnsiTheme="minorEastAsia" w:cs="宋体"/>
          <w:position w:val="6"/>
          <w:szCs w:val="21"/>
        </w:rPr>
        <w:t>10</w:t>
      </w:r>
      <w:r w:rsidRPr="002E35E4">
        <w:rPr>
          <w:rFonts w:asciiTheme="minorEastAsia" w:hAnsiTheme="minorEastAsia" w:cs="宋体" w:hint="eastAsia"/>
          <w:position w:val="6"/>
          <w:szCs w:val="21"/>
        </w:rPr>
        <w:t>号铺盖应等翼墙沉降基本稳定后再浇筑。</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 P215</w:t>
      </w:r>
      <w:r w:rsidRPr="002E35E4">
        <w:rPr>
          <w:rFonts w:asciiTheme="minorEastAsia" w:hAnsiTheme="minorEastAsia" w:cs="宋体" w:hint="eastAsia"/>
          <w:position w:val="6"/>
          <w:szCs w:val="21"/>
        </w:rPr>
        <w:t>：直接经济损失的大小，检查、处理事故对工期的影响时间长短和对工程正常使用的影响；较大。</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4. P139</w:t>
      </w:r>
      <w:r w:rsidRPr="002E35E4">
        <w:rPr>
          <w:rFonts w:asciiTheme="minorEastAsia" w:hAnsiTheme="minorEastAsia" w:cs="宋体" w:hint="eastAsia"/>
          <w:position w:val="6"/>
          <w:szCs w:val="21"/>
        </w:rPr>
        <w:t>：脚手架外缘距该架空线路最小距离为</w:t>
      </w:r>
      <w:r w:rsidRPr="002E35E4">
        <w:rPr>
          <w:rFonts w:asciiTheme="minorEastAsia" w:hAnsiTheme="minorEastAsia" w:cs="宋体"/>
          <w:position w:val="6"/>
          <w:szCs w:val="21"/>
        </w:rPr>
        <w:t>2.0m</w:t>
      </w:r>
      <w:r w:rsidRPr="002E35E4">
        <w:rPr>
          <w:rFonts w:asciiTheme="minorEastAsia" w:hAnsiTheme="minorEastAsia" w:cs="宋体" w:hint="eastAsia"/>
          <w:position w:val="6"/>
          <w:szCs w:val="21"/>
        </w:rPr>
        <w:t>不符合规范要求，应为</w:t>
      </w:r>
      <w:r w:rsidRPr="002E35E4">
        <w:rPr>
          <w:rFonts w:asciiTheme="minorEastAsia" w:hAnsiTheme="minorEastAsia" w:cs="宋体"/>
          <w:position w:val="6"/>
          <w:szCs w:val="21"/>
        </w:rPr>
        <w:t>4.0m</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P236</w:t>
      </w:r>
      <w:r w:rsidRPr="002E35E4">
        <w:rPr>
          <w:rFonts w:asciiTheme="minorEastAsia" w:hAnsiTheme="minorEastAsia" w:cs="宋体" w:hint="eastAsia"/>
          <w:position w:val="6"/>
          <w:szCs w:val="21"/>
        </w:rPr>
        <w:t>：特别重大、特大、重大和较大四级；较大。</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案例（二）</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背景资料：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某水利枢纽工程由大坝、电站、泄洪洞（底孔）和溢流表孔等建筑物组成。为满足度汛要求，工程施工采取两期导流，一期工程施工泄洪底孔坝段（</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）和溢流表孔坝段（</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）。某承包人承担了该项（一期工程）施工任务，并依据《水利水电工程标准施工招标文件》（</w:t>
      </w:r>
      <w:r w:rsidRPr="002E35E4">
        <w:rPr>
          <w:rFonts w:asciiTheme="minorEastAsia" w:hAnsiTheme="minorEastAsia" w:cs="宋体"/>
          <w:position w:val="6"/>
          <w:szCs w:val="21"/>
        </w:rPr>
        <w:t>2009</w:t>
      </w:r>
      <w:r w:rsidRPr="002E35E4">
        <w:rPr>
          <w:rFonts w:asciiTheme="minorEastAsia" w:hAnsiTheme="minorEastAsia" w:cs="宋体" w:hint="eastAsia"/>
          <w:position w:val="6"/>
          <w:szCs w:val="21"/>
        </w:rPr>
        <w:t>年版）与发包人签订了施工合同。</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合同约定：（</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）签约合同价为</w:t>
      </w:r>
      <w:r w:rsidRPr="002E35E4">
        <w:rPr>
          <w:rFonts w:asciiTheme="minorEastAsia" w:hAnsiTheme="minorEastAsia" w:cs="宋体"/>
          <w:position w:val="6"/>
          <w:szCs w:val="21"/>
        </w:rPr>
        <w:t>4500</w:t>
      </w:r>
      <w:r w:rsidRPr="002E35E4">
        <w:rPr>
          <w:rFonts w:asciiTheme="minorEastAsia" w:hAnsiTheme="minorEastAsia" w:cs="宋体" w:hint="eastAsia"/>
          <w:position w:val="6"/>
          <w:szCs w:val="21"/>
        </w:rPr>
        <w:t>万元，工期</w:t>
      </w:r>
      <w:r w:rsidRPr="002E35E4">
        <w:rPr>
          <w:rFonts w:asciiTheme="minorEastAsia" w:hAnsiTheme="minorEastAsia" w:cs="宋体"/>
          <w:position w:val="6"/>
          <w:szCs w:val="21"/>
        </w:rPr>
        <w:t>24</w:t>
      </w:r>
      <w:r w:rsidRPr="002E35E4">
        <w:rPr>
          <w:rFonts w:asciiTheme="minorEastAsia" w:hAnsiTheme="minorEastAsia" w:cs="宋体" w:hint="eastAsia"/>
          <w:position w:val="6"/>
          <w:szCs w:val="21"/>
        </w:rPr>
        <w:t>个月，</w:t>
      </w:r>
      <w:r w:rsidRPr="002E35E4">
        <w:rPr>
          <w:rFonts w:asciiTheme="minorEastAsia" w:hAnsiTheme="minorEastAsia" w:cs="宋体"/>
          <w:position w:val="6"/>
          <w:szCs w:val="21"/>
        </w:rPr>
        <w:t>2011</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9</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日开工，</w:t>
      </w:r>
      <w:r w:rsidRPr="002E35E4">
        <w:rPr>
          <w:rFonts w:asciiTheme="minorEastAsia" w:hAnsiTheme="minorEastAsia" w:cs="宋体"/>
          <w:position w:val="6"/>
          <w:szCs w:val="21"/>
        </w:rPr>
        <w:t>2011</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12</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日截流。</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）开通前，发包人按约定签约合同</w:t>
      </w:r>
      <w:r w:rsidRPr="002E35E4">
        <w:rPr>
          <w:rFonts w:asciiTheme="minorEastAsia" w:hAnsiTheme="minorEastAsia" w:cs="宋体"/>
          <w:position w:val="6"/>
          <w:szCs w:val="21"/>
        </w:rPr>
        <w:t>10%</w:t>
      </w:r>
      <w:r w:rsidRPr="002E35E4">
        <w:rPr>
          <w:rFonts w:asciiTheme="minorEastAsia" w:hAnsiTheme="minorEastAsia" w:cs="宋体" w:hint="eastAsia"/>
          <w:position w:val="6"/>
          <w:szCs w:val="21"/>
        </w:rPr>
        <w:t>向承包人支付工程预付款，工程预付款的扣回与还清按</w:t>
      </w:r>
      <w:r w:rsidR="003F73D9">
        <w:rPr>
          <w:color w:val="000000"/>
          <w:position w:val="-30"/>
          <w:sz w:val="24"/>
          <w:szCs w:val="24"/>
        </w:rPr>
        <w:object w:dxaOrig="1579" w:dyaOrig="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3" o:spid="_x0000_i1025" type="#_x0000_t75" style="width:78.8pt;height:33.95pt;mso-wrap-style:square;mso-position-horizontal-relative:page;mso-position-vertical-relative:page" o:ole="">
            <v:imagedata r:id="rId8" o:title=""/>
          </v:shape>
          <o:OLEObject Type="Embed" ProgID="Equation.3" ShapeID="对象 3" DrawAspect="Content" ObjectID="_1588769332" r:id="rId9"/>
        </w:object>
      </w:r>
      <w:r w:rsidRPr="002E35E4">
        <w:rPr>
          <w:rFonts w:asciiTheme="minorEastAsia" w:hAnsiTheme="minorEastAsia" w:cs="宋体" w:hint="eastAsia"/>
          <w:position w:val="6"/>
          <w:szCs w:val="21"/>
        </w:rPr>
        <w:t>计算，其中</w:t>
      </w:r>
      <w:r w:rsidRPr="002E35E4">
        <w:rPr>
          <w:rFonts w:asciiTheme="minorEastAsia" w:hAnsiTheme="minorEastAsia" w:cs="宋体"/>
          <w:position w:val="6"/>
          <w:szCs w:val="21"/>
        </w:rPr>
        <w:t>F1=20%</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F2=90%</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）从第一个月起，按工程进度款</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的比例扣留工程质量保证金。</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hint="eastAsia"/>
          <w:position w:val="6"/>
          <w:szCs w:val="21"/>
        </w:rPr>
        <w:t>由承包人编制，并经监理人批准的施工进度计划如图</w:t>
      </w:r>
      <w:r w:rsidRPr="002E35E4">
        <w:rPr>
          <w:rFonts w:asciiTheme="minorEastAsia" w:hAnsiTheme="minorEastAsia" w:cs="宋体"/>
          <w:position w:val="6"/>
          <w:szCs w:val="21"/>
        </w:rPr>
        <w:t>2-1</w:t>
      </w:r>
      <w:r w:rsidRPr="002E35E4">
        <w:rPr>
          <w:rFonts w:asciiTheme="minorEastAsia" w:hAnsiTheme="minorEastAsia" w:cs="宋体" w:hint="eastAsia"/>
          <w:position w:val="6"/>
          <w:szCs w:val="21"/>
        </w:rPr>
        <w:t>所示（单位：月，每月按</w:t>
      </w:r>
      <w:r w:rsidRPr="002E35E4">
        <w:rPr>
          <w:rFonts w:asciiTheme="minorEastAsia" w:hAnsiTheme="minorEastAsia" w:cs="宋体"/>
          <w:position w:val="6"/>
          <w:szCs w:val="21"/>
        </w:rPr>
        <w:t>30</w:t>
      </w:r>
      <w:r w:rsidRPr="002E35E4">
        <w:rPr>
          <w:rFonts w:asciiTheme="minorEastAsia" w:hAnsiTheme="minorEastAsia" w:cs="宋体" w:hint="eastAsia"/>
          <w:position w:val="6"/>
          <w:szCs w:val="21"/>
        </w:rPr>
        <w:t>天计）：</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drawing>
          <wp:inline distT="0" distB="0" distL="0" distR="0">
            <wp:extent cx="4848225" cy="1431925"/>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48225" cy="1431925"/>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本工程在施工过程中发生以下事件：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事件一：由于发包人未按时提供施工场地，造成了开工时间推迟，导致</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初期围堰填筑</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的延误，经测算</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初期围堰填筑</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要延至</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30</w:t>
      </w:r>
      <w:r w:rsidRPr="002E35E4">
        <w:rPr>
          <w:rFonts w:asciiTheme="minorEastAsia" w:hAnsiTheme="minorEastAsia" w:cs="宋体" w:hint="eastAsia"/>
          <w:position w:val="6"/>
          <w:szCs w:val="21"/>
        </w:rPr>
        <w:t>日才能完成。承包人据此向监理人递交了索赔一项通知书，后经双方协商达成如下事项：（</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）截流时间推迟到</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日；（</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围堰加高</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须在</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30</w:t>
      </w:r>
      <w:r w:rsidRPr="002E35E4">
        <w:rPr>
          <w:rFonts w:asciiTheme="minorEastAsia" w:hAnsiTheme="minorEastAsia" w:cs="宋体" w:hint="eastAsia"/>
          <w:position w:val="6"/>
          <w:szCs w:val="21"/>
        </w:rPr>
        <w:t>日（含</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30</w:t>
      </w:r>
      <w:r w:rsidRPr="002E35E4">
        <w:rPr>
          <w:rFonts w:asciiTheme="minorEastAsia" w:hAnsiTheme="minorEastAsia" w:cs="宋体" w:hint="eastAsia"/>
          <w:position w:val="6"/>
          <w:szCs w:val="21"/>
        </w:rPr>
        <w:t>日）前完成；（</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）完工日期不变，调整进度计划；（</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）发包人依据工期</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费用表（如表</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所示），重新编制新的施工进度计划，并提交了赶工措施和增加的费用，上报监理人并批准。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表</w:t>
      </w:r>
      <w:r w:rsidRPr="002E35E4">
        <w:rPr>
          <w:rFonts w:asciiTheme="minorEastAsia" w:hAnsiTheme="minorEastAsia" w:cs="宋体"/>
          <w:position w:val="6"/>
          <w:szCs w:val="21"/>
        </w:rPr>
        <w:t xml:space="preserve">2  </w:t>
      </w:r>
      <w:r w:rsidRPr="002E35E4">
        <w:rPr>
          <w:rFonts w:asciiTheme="minorEastAsia" w:hAnsiTheme="minorEastAsia" w:cs="宋体" w:hint="eastAsia"/>
          <w:position w:val="6"/>
          <w:szCs w:val="21"/>
        </w:rPr>
        <w:t>工期</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费用表</w:t>
      </w:r>
    </w:p>
    <w:p w:rsidR="003F73D9" w:rsidRPr="002E35E4" w:rsidRDefault="002E35E4" w:rsidP="003F73D9">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2126"/>
        <w:gridCol w:w="2127"/>
        <w:gridCol w:w="2318"/>
      </w:tblGrid>
      <w:tr w:rsidR="003F73D9" w:rsidTr="00276DFD">
        <w:trPr>
          <w:jc w:val="center"/>
        </w:trPr>
        <w:tc>
          <w:tcPr>
            <w:tcW w:w="1951" w:type="dxa"/>
            <w:vAlign w:val="center"/>
          </w:tcPr>
          <w:p w:rsidR="003F73D9" w:rsidRDefault="003F73D9" w:rsidP="00276DFD">
            <w:pPr>
              <w:spacing w:line="360" w:lineRule="auto"/>
              <w:jc w:val="center"/>
              <w:rPr>
                <w:b/>
                <w:color w:val="000000"/>
                <w:sz w:val="24"/>
                <w:szCs w:val="24"/>
              </w:rPr>
            </w:pPr>
            <w:r>
              <w:rPr>
                <w:rFonts w:hint="eastAsia"/>
                <w:b/>
                <w:color w:val="000000"/>
                <w:sz w:val="24"/>
                <w:szCs w:val="24"/>
              </w:rPr>
              <w:t>工作名称</w:t>
            </w:r>
          </w:p>
        </w:tc>
        <w:tc>
          <w:tcPr>
            <w:tcW w:w="2126" w:type="dxa"/>
            <w:vAlign w:val="center"/>
          </w:tcPr>
          <w:p w:rsidR="003F73D9" w:rsidRDefault="003F73D9" w:rsidP="00276DFD">
            <w:pPr>
              <w:spacing w:line="360" w:lineRule="auto"/>
              <w:jc w:val="center"/>
              <w:rPr>
                <w:b/>
                <w:color w:val="000000"/>
                <w:sz w:val="24"/>
                <w:szCs w:val="24"/>
              </w:rPr>
            </w:pPr>
            <w:r>
              <w:rPr>
                <w:rFonts w:hint="eastAsia"/>
                <w:b/>
                <w:color w:val="000000"/>
                <w:sz w:val="24"/>
                <w:szCs w:val="24"/>
              </w:rPr>
              <w:t>正常工作时间（月）</w:t>
            </w:r>
          </w:p>
        </w:tc>
        <w:tc>
          <w:tcPr>
            <w:tcW w:w="2127" w:type="dxa"/>
            <w:vAlign w:val="center"/>
          </w:tcPr>
          <w:p w:rsidR="003F73D9" w:rsidRDefault="003F73D9" w:rsidP="00276DFD">
            <w:pPr>
              <w:spacing w:line="360" w:lineRule="auto"/>
              <w:jc w:val="center"/>
              <w:rPr>
                <w:b/>
                <w:color w:val="000000"/>
                <w:sz w:val="24"/>
                <w:szCs w:val="24"/>
              </w:rPr>
            </w:pPr>
            <w:r>
              <w:rPr>
                <w:rFonts w:hint="eastAsia"/>
                <w:b/>
                <w:color w:val="000000"/>
                <w:sz w:val="24"/>
                <w:szCs w:val="24"/>
              </w:rPr>
              <w:t>最短工作时间（月）</w:t>
            </w:r>
          </w:p>
        </w:tc>
        <w:tc>
          <w:tcPr>
            <w:tcW w:w="2318" w:type="dxa"/>
            <w:vAlign w:val="center"/>
          </w:tcPr>
          <w:p w:rsidR="003F73D9" w:rsidRDefault="003F73D9" w:rsidP="00276DFD">
            <w:pPr>
              <w:spacing w:line="360" w:lineRule="auto"/>
              <w:jc w:val="center"/>
              <w:rPr>
                <w:b/>
                <w:color w:val="000000"/>
                <w:sz w:val="24"/>
                <w:szCs w:val="24"/>
              </w:rPr>
            </w:pPr>
            <w:r>
              <w:rPr>
                <w:rFonts w:hint="eastAsia"/>
                <w:b/>
                <w:color w:val="000000"/>
                <w:sz w:val="24"/>
                <w:szCs w:val="24"/>
              </w:rPr>
              <w:t>缩短工作时间增加费用（含利润）（万</w:t>
            </w:r>
            <w:r>
              <w:rPr>
                <w:rFonts w:hint="eastAsia"/>
                <w:b/>
                <w:color w:val="000000"/>
                <w:sz w:val="24"/>
                <w:szCs w:val="24"/>
              </w:rPr>
              <w:lastRenderedPageBreak/>
              <w:t>元</w:t>
            </w:r>
            <w:r>
              <w:rPr>
                <w:b/>
                <w:color w:val="000000"/>
                <w:sz w:val="24"/>
                <w:szCs w:val="24"/>
              </w:rPr>
              <w:t>/</w:t>
            </w:r>
            <w:r>
              <w:rPr>
                <w:rFonts w:hint="eastAsia"/>
                <w:b/>
                <w:color w:val="000000"/>
                <w:sz w:val="24"/>
                <w:szCs w:val="24"/>
              </w:rPr>
              <w:t>月）</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rFonts w:hint="eastAsia"/>
                <w:color w:val="000000"/>
                <w:sz w:val="24"/>
                <w:szCs w:val="24"/>
              </w:rPr>
              <w:lastRenderedPageBreak/>
              <w:t>初期围堰填筑</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3</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3</w:t>
            </w:r>
          </w:p>
        </w:tc>
        <w:tc>
          <w:tcPr>
            <w:tcW w:w="2318" w:type="dxa"/>
            <w:vAlign w:val="center"/>
          </w:tcPr>
          <w:p w:rsidR="003F73D9" w:rsidRDefault="003F73D9" w:rsidP="00276DFD">
            <w:pPr>
              <w:spacing w:line="360" w:lineRule="auto"/>
              <w:jc w:val="center"/>
              <w:rPr>
                <w:color w:val="000000"/>
                <w:sz w:val="24"/>
                <w:szCs w:val="24"/>
              </w:rPr>
            </w:pP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rFonts w:hint="eastAsia"/>
                <w:color w:val="000000"/>
                <w:sz w:val="24"/>
                <w:szCs w:val="24"/>
              </w:rPr>
              <w:t>围堰加高</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5</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3</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50</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rFonts w:hint="eastAsia"/>
                <w:color w:val="000000"/>
                <w:sz w:val="24"/>
                <w:szCs w:val="24"/>
              </w:rPr>
              <w:t>截流及基坑排水</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3</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2</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30</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A</w:t>
            </w:r>
            <w:r>
              <w:rPr>
                <w:rFonts w:hint="eastAsia"/>
                <w:color w:val="000000"/>
                <w:sz w:val="24"/>
                <w:szCs w:val="24"/>
              </w:rPr>
              <w:t>坝段开挖</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2</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2</w:t>
            </w:r>
          </w:p>
        </w:tc>
        <w:tc>
          <w:tcPr>
            <w:tcW w:w="2318" w:type="dxa"/>
            <w:vAlign w:val="center"/>
          </w:tcPr>
          <w:p w:rsidR="003F73D9" w:rsidRDefault="003F73D9" w:rsidP="00276DFD">
            <w:pPr>
              <w:spacing w:line="360" w:lineRule="auto"/>
              <w:jc w:val="center"/>
              <w:rPr>
                <w:color w:val="000000"/>
                <w:sz w:val="24"/>
                <w:szCs w:val="24"/>
              </w:rPr>
            </w:pP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A</w:t>
            </w:r>
            <w:r>
              <w:rPr>
                <w:rFonts w:hint="eastAsia"/>
                <w:color w:val="000000"/>
                <w:sz w:val="24"/>
                <w:szCs w:val="24"/>
              </w:rPr>
              <w:t>坝段基础处理</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5</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5</w:t>
            </w:r>
          </w:p>
        </w:tc>
        <w:tc>
          <w:tcPr>
            <w:tcW w:w="2318" w:type="dxa"/>
            <w:vAlign w:val="center"/>
          </w:tcPr>
          <w:p w:rsidR="003F73D9" w:rsidRDefault="003F73D9" w:rsidP="00276DFD">
            <w:pPr>
              <w:spacing w:line="360" w:lineRule="auto"/>
              <w:jc w:val="center"/>
              <w:rPr>
                <w:color w:val="000000"/>
                <w:sz w:val="24"/>
                <w:szCs w:val="24"/>
              </w:rPr>
            </w:pP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A</w:t>
            </w:r>
            <w:r>
              <w:rPr>
                <w:rFonts w:hint="eastAsia"/>
                <w:color w:val="000000"/>
                <w:sz w:val="24"/>
                <w:szCs w:val="24"/>
              </w:rPr>
              <w:t>坝段混凝土浇筑</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10</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9</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40</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B</w:t>
            </w:r>
            <w:r>
              <w:rPr>
                <w:rFonts w:hint="eastAsia"/>
                <w:color w:val="000000"/>
                <w:sz w:val="24"/>
                <w:szCs w:val="24"/>
              </w:rPr>
              <w:t>坝段开挖</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4</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2</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20</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B</w:t>
            </w:r>
            <w:r>
              <w:rPr>
                <w:rFonts w:hint="eastAsia"/>
                <w:color w:val="000000"/>
                <w:sz w:val="24"/>
                <w:szCs w:val="24"/>
              </w:rPr>
              <w:t>坝段基础处理</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3</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2</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35</w:t>
            </w:r>
          </w:p>
        </w:tc>
      </w:tr>
      <w:tr w:rsidR="003F73D9" w:rsidTr="00276DFD">
        <w:trPr>
          <w:jc w:val="center"/>
        </w:trPr>
        <w:tc>
          <w:tcPr>
            <w:tcW w:w="1951" w:type="dxa"/>
            <w:vAlign w:val="center"/>
          </w:tcPr>
          <w:p w:rsidR="003F73D9" w:rsidRDefault="003F73D9" w:rsidP="00276DFD">
            <w:pPr>
              <w:spacing w:line="360" w:lineRule="auto"/>
              <w:rPr>
                <w:color w:val="000000"/>
                <w:sz w:val="24"/>
                <w:szCs w:val="24"/>
              </w:rPr>
            </w:pPr>
            <w:r>
              <w:rPr>
                <w:color w:val="000000"/>
                <w:sz w:val="24"/>
                <w:szCs w:val="24"/>
              </w:rPr>
              <w:t>B</w:t>
            </w:r>
            <w:r>
              <w:rPr>
                <w:rFonts w:hint="eastAsia"/>
                <w:color w:val="000000"/>
                <w:sz w:val="24"/>
                <w:szCs w:val="24"/>
              </w:rPr>
              <w:t>坝段混凝土浇筑</w:t>
            </w:r>
          </w:p>
        </w:tc>
        <w:tc>
          <w:tcPr>
            <w:tcW w:w="2126" w:type="dxa"/>
            <w:vAlign w:val="center"/>
          </w:tcPr>
          <w:p w:rsidR="003F73D9" w:rsidRDefault="003F73D9" w:rsidP="00276DFD">
            <w:pPr>
              <w:spacing w:line="360" w:lineRule="auto"/>
              <w:jc w:val="center"/>
              <w:rPr>
                <w:color w:val="000000"/>
                <w:sz w:val="24"/>
                <w:szCs w:val="24"/>
              </w:rPr>
            </w:pPr>
            <w:r>
              <w:rPr>
                <w:color w:val="000000"/>
                <w:sz w:val="24"/>
                <w:szCs w:val="24"/>
              </w:rPr>
              <w:t>8</w:t>
            </w:r>
          </w:p>
        </w:tc>
        <w:tc>
          <w:tcPr>
            <w:tcW w:w="2127" w:type="dxa"/>
            <w:vAlign w:val="center"/>
          </w:tcPr>
          <w:p w:rsidR="003F73D9" w:rsidRDefault="003F73D9" w:rsidP="00276DFD">
            <w:pPr>
              <w:spacing w:line="360" w:lineRule="auto"/>
              <w:jc w:val="center"/>
              <w:rPr>
                <w:color w:val="000000"/>
                <w:sz w:val="24"/>
                <w:szCs w:val="24"/>
              </w:rPr>
            </w:pPr>
            <w:r>
              <w:rPr>
                <w:color w:val="000000"/>
                <w:sz w:val="24"/>
                <w:szCs w:val="24"/>
              </w:rPr>
              <w:t>7</w:t>
            </w:r>
          </w:p>
        </w:tc>
        <w:tc>
          <w:tcPr>
            <w:tcW w:w="2318" w:type="dxa"/>
            <w:vAlign w:val="center"/>
          </w:tcPr>
          <w:p w:rsidR="003F73D9" w:rsidRDefault="003F73D9" w:rsidP="00276DFD">
            <w:pPr>
              <w:spacing w:line="360" w:lineRule="auto"/>
              <w:jc w:val="center"/>
              <w:rPr>
                <w:color w:val="000000"/>
                <w:sz w:val="24"/>
                <w:szCs w:val="24"/>
              </w:rPr>
            </w:pPr>
            <w:r>
              <w:rPr>
                <w:color w:val="000000"/>
                <w:sz w:val="24"/>
                <w:szCs w:val="24"/>
              </w:rPr>
              <w:t>45</w:t>
            </w:r>
          </w:p>
        </w:tc>
      </w:tr>
    </w:tbl>
    <w:p w:rsidR="002E35E4" w:rsidRPr="002E35E4" w:rsidRDefault="002E35E4" w:rsidP="003F73D9">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事件二：截至</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月底，累计完成合同金额为</w:t>
      </w:r>
      <w:r w:rsidRPr="002E35E4">
        <w:rPr>
          <w:rFonts w:asciiTheme="minorEastAsia" w:hAnsiTheme="minorEastAsia" w:cs="宋体"/>
          <w:position w:val="6"/>
          <w:szCs w:val="21"/>
        </w:rPr>
        <w:t>200</w:t>
      </w:r>
      <w:r w:rsidRPr="002E35E4">
        <w:rPr>
          <w:rFonts w:asciiTheme="minorEastAsia" w:hAnsiTheme="minorEastAsia" w:cs="宋体" w:hint="eastAsia"/>
          <w:position w:val="6"/>
          <w:szCs w:val="21"/>
        </w:rPr>
        <w:t>万元；监理人确认的</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月份已完成工程量清单中</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截流及基坑排水</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的金额为</w:t>
      </w:r>
      <w:r w:rsidRPr="002E35E4">
        <w:rPr>
          <w:rFonts w:asciiTheme="minorEastAsia" w:hAnsiTheme="minorEastAsia" w:cs="宋体"/>
          <w:position w:val="6"/>
          <w:szCs w:val="21"/>
        </w:rPr>
        <w:t>245</w:t>
      </w:r>
      <w:r w:rsidRPr="002E35E4">
        <w:rPr>
          <w:rFonts w:asciiTheme="minorEastAsia" w:hAnsiTheme="minorEastAsia" w:cs="宋体" w:hint="eastAsia"/>
          <w:position w:val="6"/>
          <w:szCs w:val="21"/>
        </w:rPr>
        <w:t>万元，</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围堰加高</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的金额为</w:t>
      </w:r>
      <w:r w:rsidRPr="002E35E4">
        <w:rPr>
          <w:rFonts w:asciiTheme="minorEastAsia" w:hAnsiTheme="minorEastAsia" w:cs="宋体"/>
          <w:position w:val="6"/>
          <w:szCs w:val="21"/>
        </w:rPr>
        <w:t>135</w:t>
      </w:r>
      <w:r w:rsidRPr="002E35E4">
        <w:rPr>
          <w:rFonts w:asciiTheme="minorEastAsia" w:hAnsiTheme="minorEastAsia" w:cs="宋体" w:hint="eastAsia"/>
          <w:position w:val="6"/>
          <w:szCs w:val="21"/>
        </w:rPr>
        <w:t>万元，均含赶工增加费用。</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hint="eastAsia"/>
          <w:position w:val="6"/>
          <w:szCs w:val="21"/>
        </w:rPr>
        <w:t>事件三：结合现场及资源情况，承包人对新的施工进度计划进行了局部调整，</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坝段采用搭接施工，其单代号搭接网络如图</w:t>
      </w:r>
      <w:r w:rsidRPr="002E35E4">
        <w:rPr>
          <w:rFonts w:asciiTheme="minorEastAsia" w:hAnsiTheme="minorEastAsia" w:cs="宋体"/>
          <w:position w:val="6"/>
          <w:szCs w:val="21"/>
        </w:rPr>
        <w:t>2-2</w:t>
      </w:r>
      <w:r w:rsidRPr="002E35E4">
        <w:rPr>
          <w:rFonts w:asciiTheme="minorEastAsia" w:hAnsiTheme="minorEastAsia" w:cs="宋体" w:hint="eastAsia"/>
          <w:position w:val="6"/>
          <w:szCs w:val="21"/>
        </w:rPr>
        <w:t>所示：</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drawing>
          <wp:inline distT="0" distB="0" distL="0" distR="0">
            <wp:extent cx="3735070" cy="13716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35070" cy="1371600"/>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根据原网络进度计划，分别指出</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初期围堰填筑</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和</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围堰加高</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的最早完成日期。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根据事件一，按增加费用最少原则，应如何调整施工进度计划？计算施工所增加的总费用。</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根据事件一，绘制从</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月</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日起的新施工进度计划（采用双代号网络图表示），指出</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坝段开挖</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的最早开始日期。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计算承包人</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月份进度付款申请单中有关款项的金额。</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w:t>
      </w:r>
      <w:r w:rsidRPr="002E35E4">
        <w:rPr>
          <w:rFonts w:asciiTheme="minorEastAsia" w:hAnsiTheme="minorEastAsia" w:cs="宋体" w:hint="eastAsia"/>
          <w:position w:val="6"/>
          <w:szCs w:val="21"/>
        </w:rPr>
        <w:t>根据事件三，分别指出</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坝段基础处理</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和</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坝段混凝土浇筑</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的最早开始日期。</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参考答案：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1. 2011.12.1</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2012.5.1</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 </w:t>
      </w:r>
      <w:r w:rsidRPr="002E35E4">
        <w:rPr>
          <w:rFonts w:asciiTheme="minorEastAsia" w:hAnsiTheme="minorEastAsia" w:cs="宋体" w:hint="eastAsia"/>
          <w:position w:val="6"/>
          <w:szCs w:val="21"/>
        </w:rPr>
        <w:t>围堰加高、截流及基坑排水、</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坝段基础处理各压缩</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个月；</w:t>
      </w:r>
      <w:r w:rsidRPr="002E35E4">
        <w:rPr>
          <w:rFonts w:asciiTheme="minorEastAsia" w:hAnsiTheme="minorEastAsia" w:cs="宋体"/>
          <w:position w:val="6"/>
          <w:szCs w:val="21"/>
        </w:rPr>
        <w:t>115</w:t>
      </w:r>
      <w:r w:rsidRPr="002E35E4">
        <w:rPr>
          <w:rFonts w:asciiTheme="minorEastAsia" w:hAnsiTheme="minorEastAsia" w:cs="宋体" w:hint="eastAsia"/>
          <w:position w:val="6"/>
          <w:szCs w:val="21"/>
        </w:rPr>
        <w:t>万元。</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003F73D9" w:rsidRPr="003F73D9">
        <w:rPr>
          <w:sz w:val="24"/>
          <w:szCs w:val="24"/>
        </w:rPr>
        <w:t xml:space="preserve"> </w:t>
      </w:r>
      <w:r w:rsidR="003F73D9">
        <w:rPr>
          <w:noProof/>
          <w:sz w:val="24"/>
          <w:szCs w:val="24"/>
        </w:rPr>
        <w:lastRenderedPageBreak/>
        <w:drawing>
          <wp:inline distT="0" distB="0" distL="0" distR="0">
            <wp:extent cx="5270500" cy="2052955"/>
            <wp:effectExtent l="0" t="0" r="635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0500" cy="2052955"/>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2012.4.1</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4.P209</w:t>
      </w:r>
      <w:r w:rsidRPr="002E35E4">
        <w:rPr>
          <w:rFonts w:asciiTheme="minorEastAsia" w:hAnsiTheme="minorEastAsia" w:cs="宋体" w:hint="eastAsia"/>
          <w:position w:val="6"/>
          <w:szCs w:val="21"/>
        </w:rPr>
        <w:t>：截止到</w:t>
      </w:r>
      <w:r w:rsidRPr="002E35E4">
        <w:rPr>
          <w:rFonts w:asciiTheme="minorEastAsia" w:hAnsiTheme="minorEastAsia" w:cs="宋体"/>
          <w:position w:val="6"/>
          <w:szCs w:val="21"/>
        </w:rPr>
        <w:t>2012</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月份</w:t>
      </w: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累计完成合同金额为</w:t>
      </w:r>
      <w:r w:rsidRPr="002E35E4">
        <w:rPr>
          <w:rFonts w:asciiTheme="minorEastAsia" w:hAnsiTheme="minorEastAsia" w:cs="宋体"/>
          <w:position w:val="6"/>
          <w:szCs w:val="21"/>
        </w:rPr>
        <w:t>580</w:t>
      </w:r>
      <w:r w:rsidRPr="002E35E4">
        <w:rPr>
          <w:rFonts w:asciiTheme="minorEastAsia" w:hAnsiTheme="minorEastAsia" w:cs="宋体" w:hint="eastAsia"/>
          <w:position w:val="6"/>
          <w:szCs w:val="21"/>
        </w:rPr>
        <w:t>万元，小于签约合同</w:t>
      </w:r>
      <w:r w:rsidRPr="002E35E4">
        <w:rPr>
          <w:rFonts w:asciiTheme="minorEastAsia" w:hAnsiTheme="minorEastAsia" w:cs="宋体"/>
          <w:position w:val="6"/>
          <w:szCs w:val="21"/>
        </w:rPr>
        <w:t>20%</w:t>
      </w:r>
      <w:r w:rsidRPr="002E35E4">
        <w:rPr>
          <w:rFonts w:asciiTheme="minorEastAsia" w:hAnsiTheme="minorEastAsia" w:cs="宋体" w:hint="eastAsia"/>
          <w:position w:val="6"/>
          <w:szCs w:val="21"/>
        </w:rPr>
        <w:t>，因此预付款扣回值为</w:t>
      </w:r>
      <w:r w:rsidRPr="002E35E4">
        <w:rPr>
          <w:rFonts w:asciiTheme="minorEastAsia" w:hAnsiTheme="minorEastAsia" w:cs="宋体"/>
          <w:position w:val="6"/>
          <w:szCs w:val="21"/>
        </w:rPr>
        <w:t>0</w:t>
      </w:r>
      <w:r w:rsidRPr="002E35E4">
        <w:rPr>
          <w:rFonts w:asciiTheme="minorEastAsia" w:hAnsiTheme="minorEastAsia" w:cs="宋体" w:hint="eastAsia"/>
          <w:position w:val="6"/>
          <w:szCs w:val="21"/>
        </w:rPr>
        <w:t>万元，工程质量保证金为</w:t>
      </w:r>
      <w:r w:rsidRPr="002E35E4">
        <w:rPr>
          <w:rFonts w:asciiTheme="minorEastAsia" w:hAnsiTheme="minorEastAsia" w:cs="宋体"/>
          <w:position w:val="6"/>
          <w:szCs w:val="21"/>
        </w:rPr>
        <w:t>19</w:t>
      </w:r>
      <w:r w:rsidRPr="002E35E4">
        <w:rPr>
          <w:rFonts w:asciiTheme="minorEastAsia" w:hAnsiTheme="minorEastAsia" w:cs="宋体" w:hint="eastAsia"/>
          <w:position w:val="6"/>
          <w:szCs w:val="21"/>
        </w:rPr>
        <w:t>万元，应支付</w:t>
      </w:r>
      <w:r w:rsidRPr="002E35E4">
        <w:rPr>
          <w:rFonts w:asciiTheme="minorEastAsia" w:hAnsiTheme="minorEastAsia" w:cs="宋体"/>
          <w:position w:val="6"/>
          <w:szCs w:val="21"/>
        </w:rPr>
        <w:t>361</w:t>
      </w:r>
      <w:r w:rsidRPr="002E35E4">
        <w:rPr>
          <w:rFonts w:asciiTheme="minorEastAsia" w:hAnsiTheme="minorEastAsia" w:cs="宋体" w:hint="eastAsia"/>
          <w:position w:val="6"/>
          <w:szCs w:val="21"/>
        </w:rPr>
        <w:t>万元。</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5. 2012.6.11</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2012.10.11</w:t>
      </w:r>
      <w:r w:rsidRPr="002E35E4">
        <w:rPr>
          <w:rFonts w:asciiTheme="minorEastAsia" w:hAnsiTheme="minorEastAsia" w:cs="宋体" w:hint="eastAsia"/>
          <w:position w:val="6"/>
          <w:szCs w:val="21"/>
        </w:rPr>
        <w:t>。注意</w:t>
      </w:r>
      <w:r w:rsidRPr="002E35E4">
        <w:rPr>
          <w:rFonts w:asciiTheme="minorEastAsia" w:hAnsiTheme="minorEastAsia" w:cs="宋体"/>
          <w:position w:val="6"/>
          <w:szCs w:val="21"/>
        </w:rPr>
        <w:t>FTS</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Finish To Start</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STS</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Start To Start</w:t>
      </w:r>
      <w:r w:rsidRPr="002E35E4">
        <w:rPr>
          <w:rFonts w:asciiTheme="minorEastAsia" w:hAnsiTheme="minorEastAsia" w:cs="宋体" w:hint="eastAsia"/>
          <w:position w:val="6"/>
          <w:szCs w:val="21"/>
        </w:rPr>
        <w:t>）。</w:t>
      </w:r>
    </w:p>
    <w:p w:rsidR="003F73D9" w:rsidRPr="002E35E4" w:rsidRDefault="003F73D9" w:rsidP="003F73D9">
      <w:pPr>
        <w:autoSpaceDE w:val="0"/>
        <w:autoSpaceDN w:val="0"/>
        <w:adjustRightInd w:val="0"/>
        <w:ind w:firstLine="420"/>
        <w:jc w:val="left"/>
        <w:rPr>
          <w:rFonts w:asciiTheme="minorEastAsia" w:hAnsiTheme="minorEastAsia" w:cs="宋体" w:hint="eastAsia"/>
          <w:position w:val="6"/>
          <w:szCs w:val="21"/>
        </w:rPr>
      </w:pP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案例（三）</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背景资料：</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hint="eastAsia"/>
          <w:position w:val="6"/>
          <w:szCs w:val="21"/>
        </w:rPr>
        <w:t>某水闸除险加固工程主要工程内容包括：加固老闸，扩建新闸，开挖引河等。新闸设计流量</w:t>
      </w:r>
      <w:r w:rsidRPr="002E35E4">
        <w:rPr>
          <w:rFonts w:asciiTheme="minorEastAsia" w:hAnsiTheme="minorEastAsia" w:cs="宋体"/>
          <w:position w:val="6"/>
          <w:szCs w:val="21"/>
        </w:rPr>
        <w:t>1100</w:t>
      </w:r>
      <w:r w:rsidR="003F73D9" w:rsidRPr="003F73D9">
        <w:rPr>
          <w:color w:val="000000"/>
          <w:sz w:val="24"/>
          <w:szCs w:val="24"/>
        </w:rPr>
        <w:t xml:space="preserve"> </w:t>
      </w:r>
      <w:r w:rsidR="003F73D9">
        <w:rPr>
          <w:color w:val="000000"/>
          <w:sz w:val="24"/>
          <w:szCs w:val="24"/>
        </w:rPr>
        <w:t>m</w:t>
      </w:r>
      <w:r w:rsidR="003F73D9">
        <w:rPr>
          <w:rFonts w:hint="eastAsia"/>
          <w:color w:val="000000"/>
          <w:sz w:val="24"/>
          <w:szCs w:val="24"/>
        </w:rPr>
        <w:t>³</w:t>
      </w:r>
      <w:r w:rsidRPr="002E35E4">
        <w:rPr>
          <w:rFonts w:asciiTheme="minorEastAsia" w:hAnsiTheme="minorEastAsia" w:cs="宋体"/>
          <w:position w:val="6"/>
          <w:szCs w:val="21"/>
        </w:rPr>
        <w:t>/s</w:t>
      </w:r>
      <w:r w:rsidRPr="002E35E4">
        <w:rPr>
          <w:rFonts w:asciiTheme="minorEastAsia" w:hAnsiTheme="minorEastAsia" w:cs="宋体" w:hint="eastAsia"/>
          <w:position w:val="6"/>
          <w:szCs w:val="21"/>
        </w:rPr>
        <w:t>。工程平面布置示意图如图</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所示。</w:t>
      </w:r>
    </w:p>
    <w:p w:rsidR="003F73D9" w:rsidRPr="002E35E4"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drawing>
          <wp:inline distT="0" distB="0" distL="0" distR="0">
            <wp:extent cx="4287520" cy="394208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7520" cy="3942080"/>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施工合同约定工程施工总工期为</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年。工程所在地主汛期为</w:t>
      </w:r>
      <w:r w:rsidRPr="002E35E4">
        <w:rPr>
          <w:rFonts w:asciiTheme="minorEastAsia" w:hAnsiTheme="minorEastAsia" w:cs="宋体"/>
          <w:position w:val="6"/>
          <w:szCs w:val="21"/>
        </w:rPr>
        <w:t>6</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9</w:t>
      </w:r>
      <w:r w:rsidRPr="002E35E4">
        <w:rPr>
          <w:rFonts w:asciiTheme="minorEastAsia" w:hAnsiTheme="minorEastAsia" w:cs="宋体" w:hint="eastAsia"/>
          <w:position w:val="6"/>
          <w:szCs w:val="21"/>
        </w:rPr>
        <w:t>月份，扩建新闸、加固老闸安排在非汛期施工，相应施工期设计洪水水位为</w:t>
      </w:r>
      <w:r w:rsidRPr="002E35E4">
        <w:rPr>
          <w:rFonts w:asciiTheme="minorEastAsia" w:hAnsiTheme="minorEastAsia" w:cs="宋体"/>
          <w:position w:val="6"/>
          <w:szCs w:val="21"/>
        </w:rPr>
        <w:t>10.0</w:t>
      </w:r>
      <w:r w:rsidRPr="002E35E4">
        <w:rPr>
          <w:rFonts w:asciiTheme="minorEastAsia" w:hAnsiTheme="minorEastAsia" w:cs="宋体" w:hint="eastAsia"/>
          <w:position w:val="6"/>
          <w:szCs w:val="21"/>
        </w:rPr>
        <w:t>，该工程施工中发生了如下事件：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事件一：施工单位根据本工程具体条件和总体进度计划安排，提出的施工导流方案如图</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lastRenderedPageBreak/>
        <w:t>所示。工程附近无现有河道可供施工导流，施工单位采用的导流方案为一次拦断河床（全段）围堰法施工，具体施工组织方案是在一个非汛期施工完成扩建新闸和加固老闸，在新闸和老闸上、下游填筑施工围堰，期间利用新挖导流明渠导流。监理单位审核后，认为开挖导流明渠工程量较大，应结合现场条件和总体工期安排，优化施工导流方案和施工组织方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事件二：施工单位优化施工导流方案和施工组织方案报监理单位审批，并开展施工导流工程设计，其中施工围堰采用均质土围堰，围堰工程级别为</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级，波浪高度为</w:t>
      </w:r>
      <w:r w:rsidRPr="002E35E4">
        <w:rPr>
          <w:rFonts w:asciiTheme="minorEastAsia" w:hAnsiTheme="minorEastAsia" w:cs="宋体"/>
          <w:position w:val="6"/>
          <w:szCs w:val="21"/>
        </w:rPr>
        <w:t>0.8m</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事件三：施工单位在围堰施工完毕后，立即进行基坑初期排水，基坑初期水深为</w:t>
      </w:r>
      <w:r w:rsidRPr="002E35E4">
        <w:rPr>
          <w:rFonts w:asciiTheme="minorEastAsia" w:hAnsiTheme="minorEastAsia" w:cs="宋体"/>
          <w:position w:val="6"/>
          <w:szCs w:val="21"/>
        </w:rPr>
        <w:t>6.0m</w:t>
      </w:r>
      <w:r w:rsidRPr="002E35E4">
        <w:rPr>
          <w:rFonts w:asciiTheme="minorEastAsia" w:hAnsiTheme="minorEastAsia" w:cs="宋体" w:hint="eastAsia"/>
          <w:position w:val="6"/>
          <w:szCs w:val="21"/>
        </w:rPr>
        <w:t>。开始排水的当天下午，基坑水位下降了</w:t>
      </w:r>
      <w:r w:rsidRPr="002E35E4">
        <w:rPr>
          <w:rFonts w:asciiTheme="minorEastAsia" w:hAnsiTheme="minorEastAsia" w:cs="宋体"/>
          <w:position w:val="6"/>
          <w:szCs w:val="21"/>
        </w:rPr>
        <w:t>2.0m</w:t>
      </w:r>
      <w:r w:rsidRPr="002E35E4">
        <w:rPr>
          <w:rFonts w:asciiTheme="minorEastAsia" w:hAnsiTheme="minorEastAsia" w:cs="宋体" w:hint="eastAsia"/>
          <w:position w:val="6"/>
          <w:szCs w:val="21"/>
        </w:rPr>
        <w:t>，此时围堰顶部在基坑侧局部出现纵向裂缝，边坡出现坍塌现象。施工单位及时采取措施进行处理，处理完成并经监理单位同意后继续进行后续工作。</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事件四：新闸闸室地基采用沉井基础，施工单位经项目法人同意选择符合资质条件符合的某专业基础处理公司进行施工，并要求该公司选派符合要求的注册建造师担任项目负责人。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根据事件一，提出适宜的施工导流方案及相应的施工组织方案。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根据《水利水电工程施工组织设计规范》（</w:t>
      </w:r>
      <w:r w:rsidRPr="002E35E4">
        <w:rPr>
          <w:rFonts w:asciiTheme="minorEastAsia" w:hAnsiTheme="minorEastAsia" w:cs="宋体"/>
          <w:position w:val="6"/>
          <w:szCs w:val="21"/>
        </w:rPr>
        <w:t>SL303-2004</w:t>
      </w:r>
      <w:r w:rsidRPr="002E35E4">
        <w:rPr>
          <w:rFonts w:asciiTheme="minorEastAsia" w:hAnsiTheme="minorEastAsia" w:cs="宋体" w:hint="eastAsia"/>
          <w:position w:val="6"/>
          <w:szCs w:val="21"/>
        </w:rPr>
        <w:t>），计算事件二中施工围堰的设计顶高程；该围堰的边坡稳定安全系数最小应为多少？</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根据事件三，施工单位计算确定基坑初期排水设施时，应考虑的主要因素有哪些？</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根据事件三，基坑围堰出现险情后，施工单位应采取哪些技术措施？</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w:t>
      </w:r>
      <w:r w:rsidRPr="002E35E4">
        <w:rPr>
          <w:rFonts w:asciiTheme="minorEastAsia" w:hAnsiTheme="minorEastAsia" w:cs="宋体" w:hint="eastAsia"/>
          <w:position w:val="6"/>
          <w:szCs w:val="21"/>
        </w:rPr>
        <w:t>根据《注册建造师执业工程规模标准》，分析事件四中沉井工程的注册建造师执业工程规模标准以及该项目负责人应具有的注册建造师级别。</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参考答案：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1.P49</w:t>
      </w:r>
      <w:r w:rsidRPr="002E35E4">
        <w:rPr>
          <w:rFonts w:asciiTheme="minorEastAsia" w:hAnsiTheme="minorEastAsia" w:cs="宋体" w:hint="eastAsia"/>
          <w:position w:val="6"/>
          <w:szCs w:val="21"/>
        </w:rPr>
        <w:t>：应采用分期围堰导流，新建引河和河道互为导流，取消明渠导流方案</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施工组织方案：先进行新建引河、新建闸施工，利用老河道导流；完工后在老河道上下游进行围堰截流，利用新河道导流，进行老闸加固；完工后拆除围堰扩建新闸和开挖引河时用老闸进行导流，加固老闸时用新闸进行导流。</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2.P421</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10+0.8+0.5=11.3m</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1.05</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布置形式、排水量、水泵选择。</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 </w:t>
      </w:r>
      <w:r w:rsidRPr="002E35E4">
        <w:rPr>
          <w:rFonts w:asciiTheme="minorEastAsia" w:hAnsiTheme="minorEastAsia" w:cs="宋体" w:hint="eastAsia"/>
          <w:position w:val="6"/>
          <w:szCs w:val="21"/>
        </w:rPr>
        <w:t>减缓边坡坡度、设置边坡护面、减小降水速度等。</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大型；一级建造师。</w:t>
      </w:r>
    </w:p>
    <w:p w:rsidR="003F73D9" w:rsidRPr="002E35E4" w:rsidRDefault="003F73D9" w:rsidP="003F73D9">
      <w:pPr>
        <w:autoSpaceDE w:val="0"/>
        <w:autoSpaceDN w:val="0"/>
        <w:adjustRightInd w:val="0"/>
        <w:ind w:firstLine="420"/>
        <w:jc w:val="left"/>
        <w:rPr>
          <w:rFonts w:asciiTheme="minorEastAsia" w:hAnsiTheme="minorEastAsia" w:cs="宋体" w:hint="eastAsia"/>
          <w:position w:val="6"/>
          <w:szCs w:val="21"/>
        </w:rPr>
      </w:pP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案例（四）</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背景资料：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某大（</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）型泵站工程施工招标文件根据《水利水电工程标准施工招标文件》（</w:t>
      </w:r>
      <w:r w:rsidRPr="002E35E4">
        <w:rPr>
          <w:rFonts w:asciiTheme="minorEastAsia" w:hAnsiTheme="minorEastAsia" w:cs="宋体"/>
          <w:position w:val="6"/>
          <w:szCs w:val="21"/>
        </w:rPr>
        <w:t>2009</w:t>
      </w:r>
      <w:r w:rsidRPr="002E35E4">
        <w:rPr>
          <w:rFonts w:asciiTheme="minorEastAsia" w:hAnsiTheme="minorEastAsia" w:cs="宋体" w:hint="eastAsia"/>
          <w:position w:val="6"/>
          <w:szCs w:val="21"/>
        </w:rPr>
        <w:t>年版）编制。专用合同条款规定：钢筋由发包人供应，投标人按到工地价</w:t>
      </w:r>
      <w:r w:rsidRPr="002E35E4">
        <w:rPr>
          <w:rFonts w:asciiTheme="minorEastAsia" w:hAnsiTheme="minorEastAsia" w:cs="宋体"/>
          <w:position w:val="6"/>
          <w:szCs w:val="21"/>
        </w:rPr>
        <w:t>3800</w:t>
      </w:r>
      <w:r w:rsidRPr="002E35E4">
        <w:rPr>
          <w:rFonts w:asciiTheme="minorEastAsia" w:hAnsiTheme="minorEastAsia" w:cs="宋体" w:hint="eastAsia"/>
          <w:position w:val="6"/>
          <w:szCs w:val="21"/>
        </w:rPr>
        <w:t>元</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吨计算预算价格，税前扣除；管理所房屋列为暂估价项目，金额</w:t>
      </w:r>
      <w:r w:rsidRPr="002E35E4">
        <w:rPr>
          <w:rFonts w:asciiTheme="minorEastAsia" w:hAnsiTheme="minorEastAsia" w:cs="宋体"/>
          <w:position w:val="6"/>
          <w:szCs w:val="21"/>
        </w:rPr>
        <w:t>600</w:t>
      </w:r>
      <w:r w:rsidRPr="002E35E4">
        <w:rPr>
          <w:rFonts w:asciiTheme="minorEastAsia" w:hAnsiTheme="minorEastAsia" w:cs="宋体" w:hint="eastAsia"/>
          <w:position w:val="6"/>
          <w:szCs w:val="21"/>
        </w:rPr>
        <w:t>万元。某投标人编制的投标文件部分内容如下：</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已标价工程量清单中，钢筋制作与安装单价分析如表</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所示：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表四</w:t>
      </w: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钢筋制作与安装单价分析表</w:t>
      </w: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单位：</w:t>
      </w:r>
      <w:r w:rsidRPr="002E35E4">
        <w:rPr>
          <w:rFonts w:asciiTheme="minorEastAsia" w:hAnsiTheme="minorEastAsia" w:cs="宋体"/>
          <w:position w:val="6"/>
          <w:szCs w:val="21"/>
        </w:rPr>
        <w:t>1t</w:t>
      </w:r>
    </w:p>
    <w:p w:rsidR="003F73D9" w:rsidRPr="002E35E4" w:rsidRDefault="002E35E4" w:rsidP="003F73D9">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669"/>
        <w:gridCol w:w="1023"/>
        <w:gridCol w:w="1217"/>
        <w:gridCol w:w="1218"/>
        <w:gridCol w:w="1218"/>
        <w:gridCol w:w="1218"/>
      </w:tblGrid>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编号</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名称及规格</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单位</w:t>
            </w:r>
          </w:p>
        </w:tc>
        <w:tc>
          <w:tcPr>
            <w:tcW w:w="1217" w:type="dxa"/>
            <w:vAlign w:val="center"/>
          </w:tcPr>
          <w:p w:rsidR="003F73D9" w:rsidRDefault="003F73D9" w:rsidP="00276DFD">
            <w:pPr>
              <w:spacing w:line="360" w:lineRule="auto"/>
              <w:jc w:val="center"/>
              <w:rPr>
                <w:color w:val="000000"/>
                <w:szCs w:val="21"/>
              </w:rPr>
            </w:pPr>
            <w:r>
              <w:rPr>
                <w:rFonts w:hint="eastAsia"/>
                <w:color w:val="000000"/>
                <w:szCs w:val="21"/>
              </w:rPr>
              <w:t>数量</w:t>
            </w: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单价（元）</w:t>
            </w: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合计（元）</w:t>
            </w: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备注</w:t>
            </w: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直接工程费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4724.53</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1.1</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直接费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4354.41</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1.1.1</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人工费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120.70</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lastRenderedPageBreak/>
              <w:t>（</w:t>
            </w:r>
            <w:r>
              <w:rPr>
                <w:color w:val="000000"/>
                <w:szCs w:val="21"/>
              </w:rPr>
              <w:t>1</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甲</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工时</w:t>
            </w:r>
          </w:p>
        </w:tc>
        <w:tc>
          <w:tcPr>
            <w:tcW w:w="1217" w:type="dxa"/>
            <w:vAlign w:val="center"/>
          </w:tcPr>
          <w:p w:rsidR="003F73D9" w:rsidRDefault="003F73D9" w:rsidP="00276DFD">
            <w:pPr>
              <w:spacing w:line="360" w:lineRule="auto"/>
              <w:jc w:val="center"/>
              <w:rPr>
                <w:color w:val="000000"/>
                <w:szCs w:val="21"/>
              </w:rPr>
            </w:pPr>
            <w:r>
              <w:rPr>
                <w:color w:val="000000"/>
                <w:szCs w:val="21"/>
              </w:rPr>
              <w:t>2.32</w:t>
            </w:r>
          </w:p>
        </w:tc>
        <w:tc>
          <w:tcPr>
            <w:tcW w:w="1218" w:type="dxa"/>
            <w:vAlign w:val="center"/>
          </w:tcPr>
          <w:p w:rsidR="003F73D9" w:rsidRDefault="003F73D9" w:rsidP="00276DFD">
            <w:pPr>
              <w:spacing w:line="360" w:lineRule="auto"/>
              <w:jc w:val="center"/>
              <w:rPr>
                <w:color w:val="000000"/>
                <w:szCs w:val="21"/>
              </w:rPr>
            </w:pPr>
            <w:r>
              <w:rPr>
                <w:color w:val="000000"/>
                <w:szCs w:val="21"/>
              </w:rPr>
              <w:t>6.91</w:t>
            </w:r>
          </w:p>
        </w:tc>
        <w:tc>
          <w:tcPr>
            <w:tcW w:w="1218" w:type="dxa"/>
            <w:vAlign w:val="center"/>
          </w:tcPr>
          <w:p w:rsidR="003F73D9" w:rsidRDefault="003F73D9" w:rsidP="00276DFD">
            <w:pPr>
              <w:spacing w:line="360" w:lineRule="auto"/>
              <w:jc w:val="center"/>
              <w:rPr>
                <w:color w:val="000000"/>
                <w:szCs w:val="21"/>
              </w:rPr>
            </w:pPr>
            <w:r>
              <w:rPr>
                <w:color w:val="000000"/>
                <w:szCs w:val="21"/>
              </w:rPr>
              <w:t>16.03</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2</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高级工</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工时</w:t>
            </w:r>
          </w:p>
        </w:tc>
        <w:tc>
          <w:tcPr>
            <w:tcW w:w="1217" w:type="dxa"/>
            <w:vAlign w:val="center"/>
          </w:tcPr>
          <w:p w:rsidR="003F73D9" w:rsidRDefault="003F73D9" w:rsidP="00276DFD">
            <w:pPr>
              <w:spacing w:line="360" w:lineRule="auto"/>
              <w:jc w:val="center"/>
              <w:rPr>
                <w:color w:val="000000"/>
                <w:szCs w:val="21"/>
              </w:rPr>
            </w:pPr>
            <w:r>
              <w:rPr>
                <w:color w:val="000000"/>
                <w:szCs w:val="21"/>
              </w:rPr>
              <w:t>6.48</w:t>
            </w:r>
          </w:p>
        </w:tc>
        <w:tc>
          <w:tcPr>
            <w:tcW w:w="1218" w:type="dxa"/>
            <w:vAlign w:val="center"/>
          </w:tcPr>
          <w:p w:rsidR="003F73D9" w:rsidRDefault="003F73D9" w:rsidP="00276DFD">
            <w:pPr>
              <w:spacing w:line="360" w:lineRule="auto"/>
              <w:jc w:val="center"/>
              <w:rPr>
                <w:color w:val="000000"/>
                <w:szCs w:val="21"/>
              </w:rPr>
            </w:pPr>
            <w:r>
              <w:rPr>
                <w:color w:val="000000"/>
                <w:szCs w:val="21"/>
              </w:rPr>
              <w:t>6.43</w:t>
            </w:r>
          </w:p>
        </w:tc>
        <w:tc>
          <w:tcPr>
            <w:tcW w:w="1218" w:type="dxa"/>
            <w:vAlign w:val="center"/>
          </w:tcPr>
          <w:p w:rsidR="003F73D9" w:rsidRDefault="003F73D9" w:rsidP="00276DFD">
            <w:pPr>
              <w:spacing w:line="360" w:lineRule="auto"/>
              <w:jc w:val="center"/>
              <w:rPr>
                <w:color w:val="000000"/>
                <w:szCs w:val="21"/>
              </w:rPr>
            </w:pPr>
            <w:r>
              <w:rPr>
                <w:color w:val="000000"/>
                <w:szCs w:val="21"/>
              </w:rPr>
              <w:t>41.67</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3</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中级工</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工时</w:t>
            </w:r>
          </w:p>
        </w:tc>
        <w:tc>
          <w:tcPr>
            <w:tcW w:w="1217" w:type="dxa"/>
            <w:vAlign w:val="center"/>
          </w:tcPr>
          <w:p w:rsidR="003F73D9" w:rsidRDefault="003F73D9" w:rsidP="00276DFD">
            <w:pPr>
              <w:spacing w:line="360" w:lineRule="auto"/>
              <w:jc w:val="center"/>
              <w:rPr>
                <w:color w:val="000000"/>
                <w:szCs w:val="21"/>
              </w:rPr>
            </w:pPr>
            <w:r>
              <w:rPr>
                <w:color w:val="000000"/>
                <w:szCs w:val="21"/>
              </w:rPr>
              <w:t>8.1</w:t>
            </w:r>
          </w:p>
        </w:tc>
        <w:tc>
          <w:tcPr>
            <w:tcW w:w="1218" w:type="dxa"/>
            <w:vAlign w:val="center"/>
          </w:tcPr>
          <w:p w:rsidR="003F73D9" w:rsidRDefault="003F73D9" w:rsidP="00276DFD">
            <w:pPr>
              <w:spacing w:line="360" w:lineRule="auto"/>
              <w:jc w:val="center"/>
              <w:rPr>
                <w:color w:val="000000"/>
                <w:szCs w:val="21"/>
              </w:rPr>
            </w:pPr>
            <w:r>
              <w:rPr>
                <w:color w:val="000000"/>
                <w:szCs w:val="21"/>
              </w:rPr>
              <w:t>5.47</w:t>
            </w:r>
          </w:p>
        </w:tc>
        <w:tc>
          <w:tcPr>
            <w:tcW w:w="1218" w:type="dxa"/>
            <w:vAlign w:val="center"/>
          </w:tcPr>
          <w:p w:rsidR="003F73D9" w:rsidRDefault="003F73D9" w:rsidP="00276DFD">
            <w:pPr>
              <w:spacing w:line="360" w:lineRule="auto"/>
              <w:jc w:val="center"/>
              <w:rPr>
                <w:color w:val="000000"/>
                <w:szCs w:val="21"/>
              </w:rPr>
            </w:pPr>
            <w:r>
              <w:rPr>
                <w:color w:val="000000"/>
                <w:szCs w:val="21"/>
              </w:rPr>
              <w:t>44.31</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4</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乙</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工时</w:t>
            </w:r>
          </w:p>
        </w:tc>
        <w:tc>
          <w:tcPr>
            <w:tcW w:w="1217" w:type="dxa"/>
            <w:vAlign w:val="center"/>
          </w:tcPr>
          <w:p w:rsidR="003F73D9" w:rsidRDefault="003F73D9" w:rsidP="00276DFD">
            <w:pPr>
              <w:spacing w:line="360" w:lineRule="auto"/>
              <w:jc w:val="center"/>
              <w:rPr>
                <w:color w:val="000000"/>
                <w:szCs w:val="21"/>
              </w:rPr>
            </w:pPr>
            <w:r>
              <w:rPr>
                <w:color w:val="000000"/>
                <w:szCs w:val="21"/>
              </w:rPr>
              <w:t>6.25</w:t>
            </w:r>
          </w:p>
        </w:tc>
        <w:tc>
          <w:tcPr>
            <w:tcW w:w="1218" w:type="dxa"/>
            <w:vAlign w:val="center"/>
          </w:tcPr>
          <w:p w:rsidR="003F73D9" w:rsidRDefault="003F73D9" w:rsidP="00276DFD">
            <w:pPr>
              <w:spacing w:line="360" w:lineRule="auto"/>
              <w:jc w:val="center"/>
              <w:rPr>
                <w:color w:val="000000"/>
                <w:szCs w:val="21"/>
              </w:rPr>
            </w:pPr>
            <w:r>
              <w:rPr>
                <w:color w:val="000000"/>
                <w:szCs w:val="21"/>
              </w:rPr>
              <w:t>2.99</w:t>
            </w:r>
          </w:p>
        </w:tc>
        <w:tc>
          <w:tcPr>
            <w:tcW w:w="1218" w:type="dxa"/>
            <w:vAlign w:val="center"/>
          </w:tcPr>
          <w:p w:rsidR="003F73D9" w:rsidRDefault="003F73D9" w:rsidP="00276DFD">
            <w:pPr>
              <w:spacing w:line="360" w:lineRule="auto"/>
              <w:jc w:val="center"/>
              <w:rPr>
                <w:color w:val="000000"/>
                <w:szCs w:val="21"/>
              </w:rPr>
            </w:pPr>
            <w:r>
              <w:rPr>
                <w:color w:val="000000"/>
                <w:szCs w:val="21"/>
              </w:rPr>
              <w:t>18.69</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1.1.2</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材料费</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元</w:t>
            </w: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4165.70</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1</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钢筋</w:t>
            </w:r>
          </w:p>
        </w:tc>
        <w:tc>
          <w:tcPr>
            <w:tcW w:w="1023" w:type="dxa"/>
            <w:vAlign w:val="center"/>
          </w:tcPr>
          <w:p w:rsidR="003F73D9" w:rsidRDefault="003F73D9" w:rsidP="00276DFD">
            <w:pPr>
              <w:spacing w:line="360" w:lineRule="auto"/>
              <w:jc w:val="center"/>
              <w:rPr>
                <w:color w:val="000000"/>
                <w:szCs w:val="21"/>
              </w:rPr>
            </w:pPr>
            <w:r>
              <w:rPr>
                <w:color w:val="000000"/>
                <w:szCs w:val="21"/>
              </w:rPr>
              <w:t>t</w:t>
            </w:r>
          </w:p>
        </w:tc>
        <w:tc>
          <w:tcPr>
            <w:tcW w:w="1217" w:type="dxa"/>
            <w:vAlign w:val="center"/>
          </w:tcPr>
          <w:p w:rsidR="003F73D9" w:rsidRDefault="003F73D9" w:rsidP="00276DFD">
            <w:pPr>
              <w:spacing w:line="360" w:lineRule="auto"/>
              <w:jc w:val="center"/>
              <w:rPr>
                <w:color w:val="000000"/>
                <w:szCs w:val="21"/>
              </w:rPr>
            </w:pPr>
            <w:r>
              <w:rPr>
                <w:color w:val="000000"/>
                <w:szCs w:val="21"/>
              </w:rPr>
              <w:t>1.05</w:t>
            </w:r>
          </w:p>
        </w:tc>
        <w:tc>
          <w:tcPr>
            <w:tcW w:w="1218" w:type="dxa"/>
            <w:vAlign w:val="center"/>
          </w:tcPr>
          <w:p w:rsidR="003F73D9" w:rsidRDefault="003F73D9" w:rsidP="00276DFD">
            <w:pPr>
              <w:spacing w:line="360" w:lineRule="auto"/>
              <w:jc w:val="center"/>
              <w:rPr>
                <w:color w:val="000000"/>
                <w:szCs w:val="21"/>
              </w:rPr>
            </w:pPr>
            <w:r>
              <w:rPr>
                <w:color w:val="000000"/>
                <w:szCs w:val="21"/>
              </w:rPr>
              <w:t>3858.2</w:t>
            </w:r>
          </w:p>
        </w:tc>
        <w:tc>
          <w:tcPr>
            <w:tcW w:w="1218" w:type="dxa"/>
            <w:vAlign w:val="center"/>
          </w:tcPr>
          <w:p w:rsidR="003F73D9" w:rsidRDefault="003F73D9" w:rsidP="00276DFD">
            <w:pPr>
              <w:spacing w:line="360" w:lineRule="auto"/>
              <w:jc w:val="center"/>
              <w:rPr>
                <w:color w:val="000000"/>
                <w:szCs w:val="21"/>
              </w:rPr>
            </w:pPr>
            <w:r>
              <w:rPr>
                <w:color w:val="000000"/>
                <w:szCs w:val="21"/>
              </w:rPr>
              <w:t>4051.11</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2</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钢丝</w:t>
            </w:r>
          </w:p>
        </w:tc>
        <w:tc>
          <w:tcPr>
            <w:tcW w:w="1023" w:type="dxa"/>
            <w:vAlign w:val="center"/>
          </w:tcPr>
          <w:p w:rsidR="003F73D9" w:rsidRDefault="003F73D9" w:rsidP="00276DFD">
            <w:pPr>
              <w:spacing w:line="360" w:lineRule="auto"/>
              <w:jc w:val="center"/>
              <w:rPr>
                <w:color w:val="000000"/>
                <w:szCs w:val="21"/>
              </w:rPr>
            </w:pPr>
            <w:r>
              <w:rPr>
                <w:color w:val="000000"/>
                <w:szCs w:val="21"/>
              </w:rPr>
              <w:t>Kg</w:t>
            </w:r>
          </w:p>
        </w:tc>
        <w:tc>
          <w:tcPr>
            <w:tcW w:w="1217" w:type="dxa"/>
            <w:vAlign w:val="center"/>
          </w:tcPr>
          <w:p w:rsidR="003F73D9" w:rsidRDefault="003F73D9" w:rsidP="00276DFD">
            <w:pPr>
              <w:spacing w:line="360" w:lineRule="auto"/>
              <w:jc w:val="center"/>
              <w:rPr>
                <w:color w:val="000000"/>
                <w:szCs w:val="21"/>
              </w:rPr>
            </w:pPr>
            <w:r>
              <w:rPr>
                <w:color w:val="000000"/>
                <w:szCs w:val="21"/>
              </w:rPr>
              <w:t>4</w:t>
            </w:r>
          </w:p>
        </w:tc>
        <w:tc>
          <w:tcPr>
            <w:tcW w:w="1218" w:type="dxa"/>
            <w:vAlign w:val="center"/>
          </w:tcPr>
          <w:p w:rsidR="003F73D9" w:rsidRDefault="003F73D9" w:rsidP="00276DFD">
            <w:pPr>
              <w:spacing w:line="360" w:lineRule="auto"/>
              <w:jc w:val="center"/>
              <w:rPr>
                <w:color w:val="000000"/>
                <w:szCs w:val="21"/>
              </w:rPr>
            </w:pPr>
            <w:r>
              <w:rPr>
                <w:color w:val="000000"/>
                <w:szCs w:val="21"/>
              </w:rPr>
              <w:t>5.7</w:t>
            </w:r>
          </w:p>
        </w:tc>
        <w:tc>
          <w:tcPr>
            <w:tcW w:w="1218" w:type="dxa"/>
            <w:vAlign w:val="center"/>
          </w:tcPr>
          <w:p w:rsidR="003F73D9" w:rsidRDefault="003F73D9" w:rsidP="00276DFD">
            <w:pPr>
              <w:spacing w:line="360" w:lineRule="auto"/>
              <w:jc w:val="center"/>
              <w:rPr>
                <w:color w:val="000000"/>
                <w:szCs w:val="21"/>
              </w:rPr>
            </w:pPr>
            <w:r>
              <w:rPr>
                <w:color w:val="000000"/>
                <w:szCs w:val="21"/>
              </w:rPr>
              <w:t>22.80</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3</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丙</w:t>
            </w:r>
          </w:p>
        </w:tc>
        <w:tc>
          <w:tcPr>
            <w:tcW w:w="1023" w:type="dxa"/>
            <w:vAlign w:val="center"/>
          </w:tcPr>
          <w:p w:rsidR="003F73D9" w:rsidRDefault="003F73D9" w:rsidP="00276DFD">
            <w:pPr>
              <w:spacing w:line="360" w:lineRule="auto"/>
              <w:jc w:val="center"/>
              <w:rPr>
                <w:color w:val="000000"/>
                <w:szCs w:val="21"/>
              </w:rPr>
            </w:pPr>
            <w:r>
              <w:rPr>
                <w:color w:val="000000"/>
                <w:szCs w:val="21"/>
              </w:rPr>
              <w:t>Kg</w:t>
            </w:r>
          </w:p>
        </w:tc>
        <w:tc>
          <w:tcPr>
            <w:tcW w:w="1217" w:type="dxa"/>
            <w:vAlign w:val="center"/>
          </w:tcPr>
          <w:p w:rsidR="003F73D9" w:rsidRDefault="003F73D9" w:rsidP="00276DFD">
            <w:pPr>
              <w:spacing w:line="360" w:lineRule="auto"/>
              <w:jc w:val="center"/>
              <w:rPr>
                <w:color w:val="000000"/>
                <w:szCs w:val="21"/>
              </w:rPr>
            </w:pPr>
            <w:r>
              <w:rPr>
                <w:color w:val="000000"/>
                <w:szCs w:val="21"/>
              </w:rPr>
              <w:t>7.22</w:t>
            </w:r>
          </w:p>
        </w:tc>
        <w:tc>
          <w:tcPr>
            <w:tcW w:w="1218" w:type="dxa"/>
            <w:vAlign w:val="center"/>
          </w:tcPr>
          <w:p w:rsidR="003F73D9" w:rsidRDefault="003F73D9" w:rsidP="00276DFD">
            <w:pPr>
              <w:spacing w:line="360" w:lineRule="auto"/>
              <w:jc w:val="center"/>
              <w:rPr>
                <w:color w:val="000000"/>
                <w:szCs w:val="21"/>
              </w:rPr>
            </w:pPr>
            <w:r>
              <w:rPr>
                <w:color w:val="000000"/>
                <w:szCs w:val="21"/>
              </w:rPr>
              <w:t>7</w:t>
            </w:r>
          </w:p>
        </w:tc>
        <w:tc>
          <w:tcPr>
            <w:tcW w:w="1218" w:type="dxa"/>
            <w:vAlign w:val="center"/>
          </w:tcPr>
          <w:p w:rsidR="003F73D9" w:rsidRDefault="003F73D9" w:rsidP="00276DFD">
            <w:pPr>
              <w:spacing w:line="360" w:lineRule="auto"/>
              <w:jc w:val="center"/>
              <w:rPr>
                <w:color w:val="000000"/>
                <w:szCs w:val="21"/>
              </w:rPr>
            </w:pPr>
            <w:r>
              <w:rPr>
                <w:color w:val="000000"/>
                <w:szCs w:val="21"/>
              </w:rPr>
              <w:t>50.24</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rFonts w:hint="eastAsia"/>
                <w:color w:val="000000"/>
                <w:szCs w:val="21"/>
              </w:rPr>
              <w:t>（</w:t>
            </w:r>
            <w:r>
              <w:rPr>
                <w:color w:val="000000"/>
                <w:szCs w:val="21"/>
              </w:rPr>
              <w:t>4</w:t>
            </w:r>
            <w:r>
              <w:rPr>
                <w:rFonts w:hint="eastAsia"/>
                <w:color w:val="000000"/>
                <w:szCs w:val="21"/>
              </w:rPr>
              <w:t>）</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其他材料费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r>
              <w:rPr>
                <w:color w:val="000000"/>
                <w:szCs w:val="21"/>
              </w:rPr>
              <w:t>41.25</w:t>
            </w:r>
          </w:p>
        </w:tc>
        <w:tc>
          <w:tcPr>
            <w:tcW w:w="1218" w:type="dxa"/>
            <w:vAlign w:val="center"/>
          </w:tcPr>
          <w:p w:rsidR="003F73D9" w:rsidRDefault="003F73D9" w:rsidP="00276DFD">
            <w:pPr>
              <w:spacing w:line="360" w:lineRule="auto"/>
              <w:jc w:val="center"/>
              <w:rPr>
                <w:color w:val="000000"/>
                <w:szCs w:val="21"/>
              </w:rPr>
            </w:pPr>
            <w:r>
              <w:rPr>
                <w:color w:val="000000"/>
                <w:szCs w:val="21"/>
              </w:rPr>
              <w:t>1</w:t>
            </w:r>
          </w:p>
        </w:tc>
        <w:tc>
          <w:tcPr>
            <w:tcW w:w="1218" w:type="dxa"/>
            <w:vAlign w:val="center"/>
          </w:tcPr>
          <w:p w:rsidR="003F73D9" w:rsidRDefault="003F73D9" w:rsidP="00276DFD">
            <w:pPr>
              <w:spacing w:line="360" w:lineRule="auto"/>
              <w:jc w:val="center"/>
              <w:rPr>
                <w:color w:val="000000"/>
                <w:szCs w:val="21"/>
              </w:rPr>
            </w:pPr>
            <w:r>
              <w:rPr>
                <w:color w:val="000000"/>
                <w:szCs w:val="21"/>
              </w:rPr>
              <w:t>41.25</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1.1.3</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机械使用费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68.01</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ind w:firstLineChars="100" w:firstLine="210"/>
              <w:jc w:val="center"/>
              <w:rPr>
                <w:color w:val="000000"/>
                <w:szCs w:val="21"/>
              </w:rPr>
            </w:pPr>
            <w:r>
              <w:rPr>
                <w:color w:val="000000"/>
                <w:szCs w:val="21"/>
              </w:rPr>
              <w:t>1.2</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其他直接费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108.86</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1.3</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现场经费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261.26</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2</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间接费</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188.98</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3</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企业利润</w:t>
            </w:r>
          </w:p>
        </w:tc>
        <w:tc>
          <w:tcPr>
            <w:tcW w:w="1023" w:type="dxa"/>
            <w:vAlign w:val="center"/>
          </w:tcPr>
          <w:p w:rsidR="003F73D9" w:rsidRDefault="003F73D9" w:rsidP="00276DFD">
            <w:pPr>
              <w:spacing w:line="360" w:lineRule="auto"/>
              <w:jc w:val="center"/>
              <w:rPr>
                <w:color w:val="000000"/>
                <w:szCs w:val="21"/>
              </w:rPr>
            </w:pP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196.54</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4</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扣除钢筋材料价</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元</w:t>
            </w: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丁</w:t>
            </w:r>
          </w:p>
        </w:tc>
        <w:tc>
          <w:tcPr>
            <w:tcW w:w="1218" w:type="dxa"/>
            <w:vAlign w:val="center"/>
          </w:tcPr>
          <w:p w:rsidR="003F73D9" w:rsidRDefault="003F73D9" w:rsidP="00276DFD">
            <w:pPr>
              <w:spacing w:line="360" w:lineRule="auto"/>
              <w:jc w:val="center"/>
              <w:rPr>
                <w:color w:val="000000"/>
                <w:szCs w:val="21"/>
              </w:rPr>
            </w:pPr>
          </w:p>
        </w:tc>
      </w:tr>
      <w:tr w:rsidR="003F73D9" w:rsidTr="00276DFD">
        <w:tc>
          <w:tcPr>
            <w:tcW w:w="959" w:type="dxa"/>
            <w:vAlign w:val="center"/>
          </w:tcPr>
          <w:p w:rsidR="003F73D9" w:rsidRDefault="003F73D9" w:rsidP="00276DFD">
            <w:pPr>
              <w:spacing w:line="360" w:lineRule="auto"/>
              <w:jc w:val="center"/>
              <w:rPr>
                <w:color w:val="000000"/>
                <w:szCs w:val="21"/>
              </w:rPr>
            </w:pPr>
            <w:r>
              <w:rPr>
                <w:color w:val="000000"/>
                <w:szCs w:val="21"/>
              </w:rPr>
              <w:t>5</w:t>
            </w: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税金</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元</w:t>
            </w: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戊</w:t>
            </w:r>
          </w:p>
        </w:tc>
        <w:tc>
          <w:tcPr>
            <w:tcW w:w="1218" w:type="dxa"/>
            <w:vAlign w:val="center"/>
          </w:tcPr>
          <w:p w:rsidR="003F73D9" w:rsidRDefault="003F73D9" w:rsidP="00276DFD">
            <w:pPr>
              <w:spacing w:line="360" w:lineRule="auto"/>
              <w:jc w:val="center"/>
              <w:rPr>
                <w:color w:val="000000"/>
                <w:szCs w:val="21"/>
              </w:rPr>
            </w:pPr>
            <w:r>
              <w:rPr>
                <w:rFonts w:hint="eastAsia"/>
                <w:color w:val="000000"/>
                <w:szCs w:val="21"/>
              </w:rPr>
              <w:t>税率取</w:t>
            </w:r>
            <w:r>
              <w:rPr>
                <w:color w:val="000000"/>
                <w:szCs w:val="21"/>
              </w:rPr>
              <w:t>3.22%</w:t>
            </w:r>
          </w:p>
        </w:tc>
      </w:tr>
      <w:tr w:rsidR="003F73D9" w:rsidTr="00276DFD">
        <w:tc>
          <w:tcPr>
            <w:tcW w:w="959" w:type="dxa"/>
            <w:vAlign w:val="center"/>
          </w:tcPr>
          <w:p w:rsidR="003F73D9" w:rsidRDefault="003F73D9" w:rsidP="00276DFD">
            <w:pPr>
              <w:spacing w:line="360" w:lineRule="auto"/>
              <w:jc w:val="center"/>
              <w:rPr>
                <w:color w:val="000000"/>
                <w:szCs w:val="21"/>
              </w:rPr>
            </w:pPr>
          </w:p>
        </w:tc>
        <w:tc>
          <w:tcPr>
            <w:tcW w:w="1669" w:type="dxa"/>
            <w:vAlign w:val="center"/>
          </w:tcPr>
          <w:p w:rsidR="003F73D9" w:rsidRDefault="003F73D9" w:rsidP="00276DFD">
            <w:pPr>
              <w:spacing w:line="360" w:lineRule="auto"/>
              <w:jc w:val="center"/>
              <w:rPr>
                <w:color w:val="000000"/>
                <w:szCs w:val="21"/>
              </w:rPr>
            </w:pPr>
            <w:r>
              <w:rPr>
                <w:rFonts w:hint="eastAsia"/>
                <w:color w:val="000000"/>
                <w:szCs w:val="21"/>
              </w:rPr>
              <w:t>合同执行单价</w:t>
            </w:r>
          </w:p>
        </w:tc>
        <w:tc>
          <w:tcPr>
            <w:tcW w:w="1023" w:type="dxa"/>
            <w:vAlign w:val="center"/>
          </w:tcPr>
          <w:p w:rsidR="003F73D9" w:rsidRDefault="003F73D9" w:rsidP="00276DFD">
            <w:pPr>
              <w:spacing w:line="360" w:lineRule="auto"/>
              <w:jc w:val="center"/>
              <w:rPr>
                <w:color w:val="000000"/>
                <w:szCs w:val="21"/>
              </w:rPr>
            </w:pPr>
            <w:r>
              <w:rPr>
                <w:rFonts w:hint="eastAsia"/>
                <w:color w:val="000000"/>
                <w:szCs w:val="21"/>
              </w:rPr>
              <w:t>元</w:t>
            </w:r>
          </w:p>
        </w:tc>
        <w:tc>
          <w:tcPr>
            <w:tcW w:w="1217"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p>
        </w:tc>
        <w:tc>
          <w:tcPr>
            <w:tcW w:w="1218" w:type="dxa"/>
            <w:vAlign w:val="center"/>
          </w:tcPr>
          <w:p w:rsidR="003F73D9" w:rsidRDefault="003F73D9" w:rsidP="00276DFD">
            <w:pPr>
              <w:spacing w:line="360" w:lineRule="auto"/>
              <w:jc w:val="center"/>
              <w:rPr>
                <w:color w:val="000000"/>
                <w:szCs w:val="21"/>
              </w:rPr>
            </w:pPr>
            <w:r>
              <w:rPr>
                <w:color w:val="000000"/>
                <w:szCs w:val="21"/>
              </w:rPr>
              <w:t>1156.12</w:t>
            </w:r>
          </w:p>
        </w:tc>
        <w:tc>
          <w:tcPr>
            <w:tcW w:w="1218" w:type="dxa"/>
            <w:vAlign w:val="center"/>
          </w:tcPr>
          <w:p w:rsidR="003F73D9" w:rsidRDefault="003F73D9" w:rsidP="00276DFD">
            <w:pPr>
              <w:spacing w:line="360" w:lineRule="auto"/>
              <w:jc w:val="center"/>
              <w:rPr>
                <w:color w:val="000000"/>
                <w:szCs w:val="21"/>
              </w:rPr>
            </w:pPr>
          </w:p>
        </w:tc>
      </w:tr>
    </w:tbl>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混凝土工程施工方案中，混凝土施工工艺流程见图</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r>
        <w:rPr>
          <w:rFonts w:hint="eastAsia"/>
          <w:noProof/>
          <w:color w:val="000000"/>
          <w:sz w:val="24"/>
          <w:szCs w:val="24"/>
        </w:rPr>
        <w:lastRenderedPageBreak/>
        <w:drawing>
          <wp:inline distT="0" distB="0" distL="0" distR="0">
            <wp:extent cx="3717925" cy="42957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7925" cy="4295775"/>
                    </a:xfrm>
                    <a:prstGeom prst="rect">
                      <a:avLst/>
                    </a:prstGeom>
                    <a:noFill/>
                    <a:ln>
                      <a:noFill/>
                    </a:ln>
                  </pic:spPr>
                </pic:pic>
              </a:graphicData>
            </a:graphic>
          </wp:inline>
        </w:drawing>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资格审查资料包括</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近</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年财务状况表</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近</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年完成的类似项目情况表</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等相关表格及其证明材料复印件。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将</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管理所房屋</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列为暂估价项目需符合哪些条件？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根据</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钢筋制作与安装单价分析表</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回答下列问题：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）指出甲、乙、丙分别代表的名称；</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）计算扣除钢筋材料价（丙）和税金（戊）（计算结果保留两位小数）；</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）分别说明钢筋的数量取为</w:t>
      </w:r>
      <w:r w:rsidRPr="002E35E4">
        <w:rPr>
          <w:rFonts w:asciiTheme="minorEastAsia" w:hAnsiTheme="minorEastAsia" w:cs="宋体"/>
          <w:position w:val="6"/>
          <w:szCs w:val="21"/>
        </w:rPr>
        <w:t>“1.05”</w:t>
      </w:r>
      <w:r w:rsidRPr="002E35E4">
        <w:rPr>
          <w:rFonts w:asciiTheme="minorEastAsia" w:hAnsiTheme="minorEastAsia" w:cs="宋体" w:hint="eastAsia"/>
          <w:position w:val="6"/>
          <w:szCs w:val="21"/>
        </w:rPr>
        <w:t>、单价取为</w:t>
      </w:r>
      <w:r w:rsidRPr="002E35E4">
        <w:rPr>
          <w:rFonts w:asciiTheme="minorEastAsia" w:hAnsiTheme="minorEastAsia" w:cs="宋体"/>
          <w:position w:val="6"/>
          <w:szCs w:val="21"/>
        </w:rPr>
        <w:t>“3858.2”</w:t>
      </w:r>
      <w:r w:rsidRPr="002E35E4">
        <w:rPr>
          <w:rFonts w:asciiTheme="minorEastAsia" w:hAnsiTheme="minorEastAsia" w:cs="宋体" w:hint="eastAsia"/>
          <w:position w:val="6"/>
          <w:szCs w:val="21"/>
        </w:rPr>
        <w:t>的理由。</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除名称、价格和扣除方式外，专用合同条款中关于发包人供应钢筋还需明确哪些内容？</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指出</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混凝土施工工艺流程图</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中</w:t>
      </w:r>
      <w:r w:rsidRPr="002E35E4">
        <w:rPr>
          <w:rFonts w:asciiTheme="minorEastAsia" w:hAnsiTheme="minorEastAsia" w:cs="宋体"/>
          <w:position w:val="6"/>
          <w:szCs w:val="21"/>
        </w:rPr>
        <w:t>A</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B</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C</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D</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E</w:t>
      </w:r>
      <w:r w:rsidRPr="002E35E4">
        <w:rPr>
          <w:rFonts w:asciiTheme="minorEastAsia" w:hAnsiTheme="minorEastAsia" w:cs="宋体" w:hint="eastAsia"/>
          <w:position w:val="6"/>
          <w:szCs w:val="21"/>
        </w:rPr>
        <w:t>分别代表的工序名称。</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w:t>
      </w:r>
      <w:r w:rsidRPr="002E35E4">
        <w:rPr>
          <w:rFonts w:asciiTheme="minorEastAsia" w:hAnsiTheme="minorEastAsia" w:cs="宋体" w:hint="eastAsia"/>
          <w:position w:val="6"/>
          <w:szCs w:val="21"/>
        </w:rPr>
        <w:t>资格审查资料中</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近</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年财务状况表</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和</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近</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年完成的类似项目情况表</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分别应附哪些证明材料？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参考答案：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 P207</w:t>
      </w:r>
      <w:r w:rsidRPr="002E35E4">
        <w:rPr>
          <w:rFonts w:asciiTheme="minorEastAsia" w:hAnsiTheme="minorEastAsia" w:cs="宋体" w:hint="eastAsia"/>
          <w:position w:val="6"/>
          <w:szCs w:val="21"/>
        </w:rPr>
        <w:t>：已经确定必然发生但暂时不能确定其金额。</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P315</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）工长，初级工，焊条。</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3990.00,36.07</w:t>
      </w:r>
      <w:r w:rsidRPr="002E35E4">
        <w:rPr>
          <w:rFonts w:asciiTheme="minorEastAsia" w:hAnsiTheme="minorEastAsia" w:cs="宋体" w:hint="eastAsia"/>
          <w:position w:val="6"/>
          <w:szCs w:val="21"/>
        </w:rPr>
        <w:t>。备注：直接工程费</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间接费</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利润</w:t>
      </w:r>
      <w:r w:rsidRPr="002E35E4">
        <w:rPr>
          <w:rFonts w:asciiTheme="minorEastAsia" w:hAnsiTheme="minorEastAsia" w:cs="宋体"/>
          <w:position w:val="6"/>
          <w:szCs w:val="21"/>
        </w:rPr>
        <w:t>=5110.05</w:t>
      </w:r>
      <w:r w:rsidRPr="002E35E4">
        <w:rPr>
          <w:rFonts w:asciiTheme="minorEastAsia" w:hAnsiTheme="minorEastAsia" w:cs="宋体" w:hint="eastAsia"/>
          <w:position w:val="6"/>
          <w:szCs w:val="21"/>
        </w:rPr>
        <w:t>，假定扣除钢筋材料价为</w:t>
      </w:r>
      <w:r w:rsidRPr="002E35E4">
        <w:rPr>
          <w:rFonts w:asciiTheme="minorEastAsia" w:hAnsiTheme="minorEastAsia" w:cs="宋体"/>
          <w:position w:val="6"/>
          <w:szCs w:val="21"/>
        </w:rPr>
        <w:t>x</w:t>
      </w:r>
      <w:r w:rsidRPr="002E35E4">
        <w:rPr>
          <w:rFonts w:asciiTheme="minorEastAsia" w:hAnsiTheme="minorEastAsia" w:cs="宋体" w:hint="eastAsia"/>
          <w:position w:val="6"/>
          <w:szCs w:val="21"/>
        </w:rPr>
        <w:t>，则有（</w:t>
      </w:r>
      <w:r w:rsidRPr="002E35E4">
        <w:rPr>
          <w:rFonts w:asciiTheme="minorEastAsia" w:hAnsiTheme="minorEastAsia" w:cs="宋体"/>
          <w:position w:val="6"/>
          <w:szCs w:val="21"/>
        </w:rPr>
        <w:t>5110.05-x</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(1+3.22%)=1156.12</w:t>
      </w:r>
      <w:r w:rsidRPr="002E35E4">
        <w:rPr>
          <w:rFonts w:asciiTheme="minorEastAsia" w:hAnsiTheme="minorEastAsia" w:cs="宋体" w:hint="eastAsia"/>
          <w:position w:val="6"/>
          <w:szCs w:val="21"/>
        </w:rPr>
        <w:t>，由此可得</w:t>
      </w:r>
      <w:r w:rsidRPr="002E35E4">
        <w:rPr>
          <w:rFonts w:asciiTheme="minorEastAsia" w:hAnsiTheme="minorEastAsia" w:cs="宋体"/>
          <w:position w:val="6"/>
          <w:szCs w:val="21"/>
        </w:rPr>
        <w:t>x=3990.00</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）损耗系数</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钢筋投标单价。</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规格，数量，交货方式，交货地点和计划交货日期等。</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 </w:t>
      </w:r>
      <w:r w:rsidRPr="002E35E4">
        <w:rPr>
          <w:rFonts w:asciiTheme="minorEastAsia" w:hAnsiTheme="minorEastAsia" w:cs="宋体" w:hint="eastAsia"/>
          <w:position w:val="6"/>
          <w:szCs w:val="21"/>
        </w:rPr>
        <w:t>钢筋加工，模板制作，砼制备，砼运输，砼养护。</w:t>
      </w:r>
    </w:p>
    <w:p w:rsidR="002E35E4" w:rsidRDefault="002E35E4" w:rsidP="003F73D9">
      <w:pPr>
        <w:autoSpaceDE w:val="0"/>
        <w:autoSpaceDN w:val="0"/>
        <w:adjustRightInd w:val="0"/>
        <w:ind w:firstLine="420"/>
        <w:jc w:val="left"/>
        <w:rPr>
          <w:rFonts w:asciiTheme="minorEastAsia" w:hAnsiTheme="minorEastAsia" w:cs="宋体"/>
          <w:position w:val="6"/>
          <w:szCs w:val="21"/>
        </w:rPr>
      </w:pPr>
      <w:r w:rsidRPr="002E35E4">
        <w:rPr>
          <w:rFonts w:asciiTheme="minorEastAsia" w:hAnsiTheme="minorEastAsia" w:cs="宋体"/>
          <w:position w:val="6"/>
          <w:szCs w:val="21"/>
        </w:rPr>
        <w:t>5. P178</w:t>
      </w:r>
      <w:r w:rsidRPr="002E35E4">
        <w:rPr>
          <w:rFonts w:asciiTheme="minorEastAsia" w:hAnsiTheme="minorEastAsia" w:cs="宋体" w:hint="eastAsia"/>
          <w:position w:val="6"/>
          <w:szCs w:val="21"/>
        </w:rPr>
        <w:t>：经会计师事务所或审计机构审计的财务会计报表，包括资产负债表、现金流量</w:t>
      </w:r>
      <w:r w:rsidRPr="002E35E4">
        <w:rPr>
          <w:rFonts w:asciiTheme="minorEastAsia" w:hAnsiTheme="minorEastAsia" w:cs="宋体" w:hint="eastAsia"/>
          <w:position w:val="6"/>
          <w:szCs w:val="21"/>
        </w:rPr>
        <w:lastRenderedPageBreak/>
        <w:t>表、利润表和财务情况说明书的复印件；中标通知书和</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或</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合同协议书、工程接收证书</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工程竣工验收证书</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、合同工程完工证书的复印件。</w:t>
      </w:r>
    </w:p>
    <w:p w:rsidR="003F73D9" w:rsidRPr="003F73D9" w:rsidRDefault="003F73D9" w:rsidP="003F73D9">
      <w:pPr>
        <w:autoSpaceDE w:val="0"/>
        <w:autoSpaceDN w:val="0"/>
        <w:adjustRightInd w:val="0"/>
        <w:ind w:firstLine="420"/>
        <w:jc w:val="left"/>
        <w:rPr>
          <w:rFonts w:asciiTheme="minorEastAsia" w:hAnsiTheme="minorEastAsia" w:cs="宋体" w:hint="eastAsia"/>
          <w:position w:val="6"/>
          <w:szCs w:val="21"/>
        </w:rPr>
      </w:pPr>
    </w:p>
    <w:p w:rsidR="002E35E4" w:rsidRPr="003F73D9" w:rsidRDefault="002E35E4" w:rsidP="003F73D9">
      <w:pPr>
        <w:autoSpaceDE w:val="0"/>
        <w:autoSpaceDN w:val="0"/>
        <w:adjustRightInd w:val="0"/>
        <w:jc w:val="center"/>
        <w:rPr>
          <w:rFonts w:asciiTheme="minorEastAsia" w:hAnsiTheme="minorEastAsia" w:cs="宋体"/>
          <w:b/>
          <w:position w:val="6"/>
          <w:szCs w:val="21"/>
        </w:rPr>
      </w:pPr>
      <w:r w:rsidRPr="003F73D9">
        <w:rPr>
          <w:rFonts w:asciiTheme="minorEastAsia" w:hAnsiTheme="minorEastAsia" w:cs="宋体" w:hint="eastAsia"/>
          <w:b/>
          <w:position w:val="6"/>
          <w:szCs w:val="21"/>
        </w:rPr>
        <w:t>案例（五）</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背景资料：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某堤防除险加固工程，堤防级别为</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级。该工程为地方项目，项目法人由某省某市水行政主管部门组建，质量监督机构为该市水利工程质量监督站。该项目中一段堤防工程为一新建施工合同段，全长</w:t>
      </w:r>
      <w:r w:rsidRPr="002E35E4">
        <w:rPr>
          <w:rFonts w:asciiTheme="minorEastAsia" w:hAnsiTheme="minorEastAsia" w:cs="宋体"/>
          <w:position w:val="6"/>
          <w:szCs w:val="21"/>
        </w:rPr>
        <w:t>2.0km</w:t>
      </w:r>
      <w:r w:rsidRPr="002E35E4">
        <w:rPr>
          <w:rFonts w:asciiTheme="minorEastAsia" w:hAnsiTheme="minorEastAsia" w:cs="宋体" w:hint="eastAsia"/>
          <w:position w:val="6"/>
          <w:szCs w:val="21"/>
        </w:rPr>
        <w:t>，为黏性土料均质堤，由某施工单位承建。该合同签约合同价为</w:t>
      </w:r>
      <w:r w:rsidRPr="002E35E4">
        <w:rPr>
          <w:rFonts w:asciiTheme="minorEastAsia" w:hAnsiTheme="minorEastAsia" w:cs="宋体"/>
          <w:position w:val="6"/>
          <w:szCs w:val="21"/>
        </w:rPr>
        <w:t>1460</w:t>
      </w:r>
      <w:r w:rsidRPr="002E35E4">
        <w:rPr>
          <w:rFonts w:asciiTheme="minorEastAsia" w:hAnsiTheme="minorEastAsia" w:cs="宋体" w:hint="eastAsia"/>
          <w:position w:val="6"/>
          <w:szCs w:val="21"/>
        </w:rPr>
        <w:t>万元，主要工程内容、工程量及工程价款如表</w:t>
      </w:r>
      <w:r w:rsidRPr="002E35E4">
        <w:rPr>
          <w:rFonts w:asciiTheme="minorEastAsia" w:hAnsiTheme="minorEastAsia" w:cs="宋体"/>
          <w:position w:val="6"/>
          <w:szCs w:val="21"/>
        </w:rPr>
        <w:t>5-1</w:t>
      </w:r>
      <w:r w:rsidRPr="002E35E4">
        <w:rPr>
          <w:rFonts w:asciiTheme="minorEastAsia" w:hAnsiTheme="minorEastAsia" w:cs="宋体" w:hint="eastAsia"/>
          <w:position w:val="6"/>
          <w:szCs w:val="21"/>
        </w:rPr>
        <w:t>所示。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表</w:t>
      </w:r>
      <w:r w:rsidRPr="002E35E4">
        <w:rPr>
          <w:rFonts w:asciiTheme="minorEastAsia" w:hAnsiTheme="minorEastAsia" w:cs="宋体"/>
          <w:position w:val="6"/>
          <w:szCs w:val="21"/>
        </w:rPr>
        <w:t xml:space="preserve">5-1  </w:t>
      </w:r>
      <w:r w:rsidRPr="002E35E4">
        <w:rPr>
          <w:rFonts w:asciiTheme="minorEastAsia" w:hAnsiTheme="minorEastAsia" w:cs="宋体" w:hint="eastAsia"/>
          <w:position w:val="6"/>
          <w:szCs w:val="21"/>
        </w:rPr>
        <w:t>主要工程内容、工程量及工程价款</w:t>
      </w:r>
    </w:p>
    <w:p w:rsidR="003F73D9" w:rsidRPr="002E35E4" w:rsidRDefault="002E35E4" w:rsidP="003F73D9">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977"/>
        <w:gridCol w:w="1460"/>
        <w:gridCol w:w="1705"/>
        <w:gridCol w:w="1705"/>
      </w:tblGrid>
      <w:tr w:rsidR="003F73D9" w:rsidTr="00276DFD">
        <w:tc>
          <w:tcPr>
            <w:tcW w:w="675" w:type="dxa"/>
            <w:vAlign w:val="center"/>
          </w:tcPr>
          <w:p w:rsidR="003F73D9" w:rsidRDefault="003F73D9" w:rsidP="00276DFD">
            <w:pPr>
              <w:spacing w:line="360" w:lineRule="auto"/>
              <w:jc w:val="center"/>
              <w:rPr>
                <w:b/>
                <w:color w:val="000000"/>
                <w:szCs w:val="21"/>
              </w:rPr>
            </w:pPr>
            <w:r>
              <w:rPr>
                <w:rFonts w:hint="eastAsia"/>
                <w:b/>
                <w:color w:val="000000"/>
                <w:szCs w:val="21"/>
              </w:rPr>
              <w:t>序号</w:t>
            </w:r>
          </w:p>
        </w:tc>
        <w:tc>
          <w:tcPr>
            <w:tcW w:w="2977" w:type="dxa"/>
            <w:vAlign w:val="center"/>
          </w:tcPr>
          <w:p w:rsidR="003F73D9" w:rsidRDefault="003F73D9" w:rsidP="00276DFD">
            <w:pPr>
              <w:spacing w:line="360" w:lineRule="auto"/>
              <w:jc w:val="center"/>
              <w:rPr>
                <w:b/>
                <w:color w:val="000000"/>
                <w:szCs w:val="21"/>
              </w:rPr>
            </w:pPr>
            <w:r>
              <w:rPr>
                <w:rFonts w:hint="eastAsia"/>
                <w:b/>
                <w:color w:val="000000"/>
                <w:szCs w:val="21"/>
              </w:rPr>
              <w:t>工程内容</w:t>
            </w:r>
          </w:p>
        </w:tc>
        <w:tc>
          <w:tcPr>
            <w:tcW w:w="1460" w:type="dxa"/>
            <w:vAlign w:val="center"/>
          </w:tcPr>
          <w:p w:rsidR="003F73D9" w:rsidRDefault="003F73D9" w:rsidP="00276DFD">
            <w:pPr>
              <w:spacing w:line="360" w:lineRule="auto"/>
              <w:jc w:val="center"/>
              <w:rPr>
                <w:b/>
                <w:color w:val="000000"/>
                <w:szCs w:val="21"/>
              </w:rPr>
            </w:pPr>
            <w:r>
              <w:rPr>
                <w:rFonts w:hint="eastAsia"/>
                <w:b/>
                <w:color w:val="000000"/>
                <w:szCs w:val="21"/>
              </w:rPr>
              <w:t>工程量</w:t>
            </w:r>
          </w:p>
        </w:tc>
        <w:tc>
          <w:tcPr>
            <w:tcW w:w="1705" w:type="dxa"/>
            <w:vAlign w:val="center"/>
          </w:tcPr>
          <w:p w:rsidR="003F73D9" w:rsidRDefault="003F73D9" w:rsidP="00276DFD">
            <w:pPr>
              <w:spacing w:line="360" w:lineRule="auto"/>
              <w:jc w:val="center"/>
              <w:rPr>
                <w:b/>
                <w:color w:val="000000"/>
                <w:szCs w:val="21"/>
              </w:rPr>
            </w:pPr>
            <w:r>
              <w:rPr>
                <w:rFonts w:hint="eastAsia"/>
                <w:b/>
                <w:color w:val="000000"/>
                <w:szCs w:val="21"/>
              </w:rPr>
              <w:t>工程价款（万元）</w:t>
            </w:r>
          </w:p>
        </w:tc>
        <w:tc>
          <w:tcPr>
            <w:tcW w:w="1705" w:type="dxa"/>
            <w:vAlign w:val="center"/>
          </w:tcPr>
          <w:p w:rsidR="003F73D9" w:rsidRDefault="003F73D9" w:rsidP="00276DFD">
            <w:pPr>
              <w:spacing w:line="360" w:lineRule="auto"/>
              <w:jc w:val="center"/>
              <w:rPr>
                <w:b/>
                <w:color w:val="000000"/>
                <w:szCs w:val="21"/>
              </w:rPr>
            </w:pPr>
            <w:r>
              <w:rPr>
                <w:rFonts w:hint="eastAsia"/>
                <w:b/>
                <w:color w:val="000000"/>
                <w:szCs w:val="21"/>
              </w:rPr>
              <w:t>备注</w:t>
            </w: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1</w:t>
            </w:r>
          </w:p>
        </w:tc>
        <w:tc>
          <w:tcPr>
            <w:tcW w:w="2977" w:type="dxa"/>
            <w:vAlign w:val="center"/>
          </w:tcPr>
          <w:p w:rsidR="003F73D9" w:rsidRDefault="003F73D9" w:rsidP="00276DFD">
            <w:pPr>
              <w:spacing w:line="360" w:lineRule="auto"/>
              <w:jc w:val="center"/>
              <w:rPr>
                <w:color w:val="000000"/>
                <w:szCs w:val="21"/>
              </w:rPr>
            </w:pPr>
            <w:r>
              <w:rPr>
                <w:rFonts w:hint="eastAsia"/>
                <w:color w:val="000000"/>
                <w:szCs w:val="21"/>
              </w:rPr>
              <w:t>土方填筑</w:t>
            </w:r>
          </w:p>
        </w:tc>
        <w:tc>
          <w:tcPr>
            <w:tcW w:w="1460" w:type="dxa"/>
            <w:vAlign w:val="center"/>
          </w:tcPr>
          <w:p w:rsidR="003F73D9" w:rsidRDefault="003F73D9" w:rsidP="00276DFD">
            <w:pPr>
              <w:spacing w:line="360" w:lineRule="auto"/>
              <w:jc w:val="center"/>
              <w:rPr>
                <w:color w:val="000000"/>
                <w:szCs w:val="21"/>
              </w:rPr>
            </w:pPr>
            <w:r>
              <w:rPr>
                <w:color w:val="000000"/>
                <w:szCs w:val="21"/>
              </w:rPr>
              <w:t>44.8</w:t>
            </w:r>
            <w:r>
              <w:rPr>
                <w:rFonts w:hint="eastAsia"/>
                <w:color w:val="000000"/>
                <w:szCs w:val="21"/>
              </w:rPr>
              <w:t>万</w:t>
            </w:r>
            <w:r>
              <w:rPr>
                <w:color w:val="000000"/>
                <w:szCs w:val="21"/>
              </w:rPr>
              <w:t>m</w:t>
            </w:r>
            <w:r>
              <w:rPr>
                <w:rFonts w:hint="eastAsia"/>
                <w:color w:val="000000"/>
                <w:szCs w:val="21"/>
              </w:rPr>
              <w:t>³</w:t>
            </w:r>
          </w:p>
        </w:tc>
        <w:tc>
          <w:tcPr>
            <w:tcW w:w="1705" w:type="dxa"/>
            <w:vAlign w:val="center"/>
          </w:tcPr>
          <w:p w:rsidR="003F73D9" w:rsidRDefault="003F73D9" w:rsidP="00276DFD">
            <w:pPr>
              <w:spacing w:line="360" w:lineRule="auto"/>
              <w:jc w:val="center"/>
              <w:rPr>
                <w:color w:val="000000"/>
                <w:szCs w:val="21"/>
              </w:rPr>
            </w:pPr>
            <w:r>
              <w:rPr>
                <w:color w:val="000000"/>
                <w:szCs w:val="21"/>
              </w:rPr>
              <w:t>672.0</w:t>
            </w:r>
          </w:p>
        </w:tc>
        <w:tc>
          <w:tcPr>
            <w:tcW w:w="1705"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2</w:t>
            </w:r>
          </w:p>
        </w:tc>
        <w:tc>
          <w:tcPr>
            <w:tcW w:w="2977" w:type="dxa"/>
            <w:vAlign w:val="center"/>
          </w:tcPr>
          <w:p w:rsidR="003F73D9" w:rsidRDefault="003F73D9" w:rsidP="00276DFD">
            <w:pPr>
              <w:spacing w:line="360" w:lineRule="auto"/>
              <w:jc w:val="center"/>
              <w:rPr>
                <w:color w:val="000000"/>
                <w:szCs w:val="21"/>
              </w:rPr>
            </w:pPr>
            <w:r>
              <w:rPr>
                <w:rFonts w:hint="eastAsia"/>
                <w:color w:val="000000"/>
                <w:szCs w:val="21"/>
              </w:rPr>
              <w:t>混凝土护坡</w:t>
            </w:r>
          </w:p>
        </w:tc>
        <w:tc>
          <w:tcPr>
            <w:tcW w:w="1460" w:type="dxa"/>
            <w:vAlign w:val="center"/>
          </w:tcPr>
          <w:p w:rsidR="003F73D9" w:rsidRDefault="003F73D9" w:rsidP="00276DFD">
            <w:pPr>
              <w:spacing w:line="360" w:lineRule="auto"/>
              <w:jc w:val="center"/>
              <w:rPr>
                <w:color w:val="000000"/>
                <w:szCs w:val="21"/>
              </w:rPr>
            </w:pPr>
            <w:r>
              <w:rPr>
                <w:color w:val="000000"/>
                <w:szCs w:val="21"/>
              </w:rPr>
              <w:t>5600m</w:t>
            </w:r>
            <w:r>
              <w:rPr>
                <w:rFonts w:hint="eastAsia"/>
                <w:color w:val="000000"/>
                <w:szCs w:val="21"/>
              </w:rPr>
              <w:t>³</w:t>
            </w:r>
          </w:p>
        </w:tc>
        <w:tc>
          <w:tcPr>
            <w:tcW w:w="1705" w:type="dxa"/>
            <w:vAlign w:val="center"/>
          </w:tcPr>
          <w:p w:rsidR="003F73D9" w:rsidRDefault="003F73D9" w:rsidP="00276DFD">
            <w:pPr>
              <w:spacing w:line="360" w:lineRule="auto"/>
              <w:jc w:val="center"/>
              <w:rPr>
                <w:color w:val="000000"/>
                <w:szCs w:val="21"/>
              </w:rPr>
            </w:pPr>
            <w:r>
              <w:rPr>
                <w:color w:val="000000"/>
                <w:szCs w:val="21"/>
              </w:rPr>
              <w:t>260.0</w:t>
            </w:r>
          </w:p>
        </w:tc>
        <w:tc>
          <w:tcPr>
            <w:tcW w:w="1705"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3</w:t>
            </w:r>
          </w:p>
        </w:tc>
        <w:tc>
          <w:tcPr>
            <w:tcW w:w="2977" w:type="dxa"/>
            <w:vAlign w:val="center"/>
          </w:tcPr>
          <w:p w:rsidR="003F73D9" w:rsidRDefault="003F73D9" w:rsidP="00276DFD">
            <w:pPr>
              <w:spacing w:line="360" w:lineRule="auto"/>
              <w:jc w:val="center"/>
              <w:rPr>
                <w:color w:val="000000"/>
                <w:szCs w:val="21"/>
              </w:rPr>
            </w:pPr>
            <w:r>
              <w:rPr>
                <w:rFonts w:hint="eastAsia"/>
                <w:color w:val="000000"/>
                <w:szCs w:val="21"/>
              </w:rPr>
              <w:t>堤顶道路</w:t>
            </w:r>
          </w:p>
        </w:tc>
        <w:tc>
          <w:tcPr>
            <w:tcW w:w="1460" w:type="dxa"/>
            <w:vAlign w:val="center"/>
          </w:tcPr>
          <w:p w:rsidR="003F73D9" w:rsidRDefault="003F73D9" w:rsidP="00276DFD">
            <w:pPr>
              <w:spacing w:line="360" w:lineRule="auto"/>
              <w:jc w:val="center"/>
              <w:rPr>
                <w:color w:val="000000"/>
                <w:szCs w:val="21"/>
              </w:rPr>
            </w:pPr>
            <w:r>
              <w:rPr>
                <w:color w:val="000000"/>
                <w:szCs w:val="21"/>
              </w:rPr>
              <w:t>16000</w:t>
            </w:r>
            <w:r>
              <w:rPr>
                <w:rFonts w:hint="eastAsia"/>
                <w:color w:val="000000"/>
                <w:szCs w:val="21"/>
              </w:rPr>
              <w:t>㎡</w:t>
            </w:r>
          </w:p>
        </w:tc>
        <w:tc>
          <w:tcPr>
            <w:tcW w:w="1705" w:type="dxa"/>
            <w:vAlign w:val="center"/>
          </w:tcPr>
          <w:p w:rsidR="003F73D9" w:rsidRDefault="003F73D9" w:rsidP="00276DFD">
            <w:pPr>
              <w:spacing w:line="360" w:lineRule="auto"/>
              <w:jc w:val="center"/>
              <w:rPr>
                <w:color w:val="000000"/>
                <w:szCs w:val="21"/>
              </w:rPr>
            </w:pPr>
            <w:r>
              <w:rPr>
                <w:color w:val="000000"/>
                <w:szCs w:val="21"/>
              </w:rPr>
              <w:t>178.0</w:t>
            </w:r>
          </w:p>
        </w:tc>
        <w:tc>
          <w:tcPr>
            <w:tcW w:w="1705"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4</w:t>
            </w:r>
          </w:p>
        </w:tc>
        <w:tc>
          <w:tcPr>
            <w:tcW w:w="2977" w:type="dxa"/>
            <w:vAlign w:val="center"/>
          </w:tcPr>
          <w:p w:rsidR="003F73D9" w:rsidRDefault="003F73D9" w:rsidP="00276DFD">
            <w:pPr>
              <w:spacing w:line="360" w:lineRule="auto"/>
              <w:jc w:val="center"/>
              <w:rPr>
                <w:color w:val="000000"/>
                <w:szCs w:val="21"/>
              </w:rPr>
            </w:pPr>
            <w:r>
              <w:rPr>
                <w:rFonts w:hint="eastAsia"/>
                <w:color w:val="000000"/>
                <w:szCs w:val="21"/>
              </w:rPr>
              <w:t>草皮护坡（铺满马尼拉草皮）</w:t>
            </w:r>
          </w:p>
        </w:tc>
        <w:tc>
          <w:tcPr>
            <w:tcW w:w="1460" w:type="dxa"/>
            <w:vAlign w:val="center"/>
          </w:tcPr>
          <w:p w:rsidR="003F73D9" w:rsidRDefault="003F73D9" w:rsidP="00276DFD">
            <w:pPr>
              <w:spacing w:line="360" w:lineRule="auto"/>
              <w:jc w:val="center"/>
              <w:rPr>
                <w:color w:val="000000"/>
                <w:szCs w:val="21"/>
              </w:rPr>
            </w:pPr>
            <w:r>
              <w:rPr>
                <w:color w:val="000000"/>
                <w:szCs w:val="21"/>
              </w:rPr>
              <w:t>36000</w:t>
            </w:r>
            <w:r>
              <w:rPr>
                <w:rFonts w:hint="eastAsia"/>
                <w:color w:val="000000"/>
                <w:szCs w:val="21"/>
              </w:rPr>
              <w:t>㎡</w:t>
            </w:r>
          </w:p>
        </w:tc>
        <w:tc>
          <w:tcPr>
            <w:tcW w:w="1705" w:type="dxa"/>
            <w:vAlign w:val="center"/>
          </w:tcPr>
          <w:p w:rsidR="003F73D9" w:rsidRDefault="003F73D9" w:rsidP="00276DFD">
            <w:pPr>
              <w:spacing w:line="360" w:lineRule="auto"/>
              <w:jc w:val="center"/>
              <w:rPr>
                <w:color w:val="000000"/>
                <w:szCs w:val="21"/>
              </w:rPr>
            </w:pPr>
            <w:r>
              <w:rPr>
                <w:color w:val="000000"/>
                <w:szCs w:val="21"/>
              </w:rPr>
              <w:t>108.0</w:t>
            </w:r>
          </w:p>
        </w:tc>
        <w:tc>
          <w:tcPr>
            <w:tcW w:w="1705" w:type="dxa"/>
            <w:vAlign w:val="center"/>
          </w:tcPr>
          <w:p w:rsidR="003F73D9" w:rsidRDefault="003F73D9" w:rsidP="00276DFD">
            <w:pPr>
              <w:spacing w:line="360" w:lineRule="auto"/>
              <w:jc w:val="center"/>
              <w:rPr>
                <w:color w:val="000000"/>
                <w:szCs w:val="21"/>
              </w:rPr>
            </w:pPr>
          </w:p>
        </w:tc>
      </w:tr>
    </w:tbl>
    <w:p w:rsidR="002E35E4" w:rsidRPr="002E35E4" w:rsidRDefault="002E35E4" w:rsidP="003F73D9">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施工过程中发生如下事件：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事件一：施工单位根据现场具体情况，将土方填筑、混凝土护坡、堤顶道路、草皮护坡工程施工分别划分为</w:t>
      </w:r>
      <w:r w:rsidRPr="002E35E4">
        <w:rPr>
          <w:rFonts w:asciiTheme="minorEastAsia" w:hAnsiTheme="minorEastAsia" w:cs="宋体"/>
          <w:position w:val="6"/>
          <w:szCs w:val="21"/>
        </w:rPr>
        <w:t>4</w:t>
      </w:r>
      <w:r w:rsidRPr="002E35E4">
        <w:rPr>
          <w:rFonts w:asciiTheme="minorEastAsia" w:hAnsiTheme="minorEastAsia" w:cs="宋体" w:hint="eastAsia"/>
          <w:position w:val="6"/>
          <w:szCs w:val="21"/>
        </w:rPr>
        <w:t>个、</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个、</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个、</w:t>
      </w:r>
      <w:r w:rsidRPr="002E35E4">
        <w:rPr>
          <w:rFonts w:asciiTheme="minorEastAsia" w:hAnsiTheme="minorEastAsia" w:cs="宋体"/>
          <w:position w:val="6"/>
          <w:szCs w:val="21"/>
        </w:rPr>
        <w:t>2</w:t>
      </w:r>
      <w:r w:rsidRPr="002E35E4">
        <w:rPr>
          <w:rFonts w:asciiTheme="minorEastAsia" w:hAnsiTheme="minorEastAsia" w:cs="宋体" w:hint="eastAsia"/>
          <w:position w:val="6"/>
          <w:szCs w:val="21"/>
        </w:rPr>
        <w:t>个作业组，具体情况如表</w:t>
      </w:r>
      <w:r w:rsidRPr="002E35E4">
        <w:rPr>
          <w:rFonts w:asciiTheme="minorEastAsia" w:hAnsiTheme="minorEastAsia" w:cs="宋体"/>
          <w:position w:val="6"/>
          <w:szCs w:val="21"/>
        </w:rPr>
        <w:t>5-2</w:t>
      </w:r>
      <w:r w:rsidRPr="002E35E4">
        <w:rPr>
          <w:rFonts w:asciiTheme="minorEastAsia" w:hAnsiTheme="minorEastAsia" w:cs="宋体" w:hint="eastAsia"/>
          <w:position w:val="6"/>
          <w:szCs w:val="21"/>
        </w:rPr>
        <w:t>所示。</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表</w:t>
      </w:r>
      <w:r w:rsidRPr="002E35E4">
        <w:rPr>
          <w:rFonts w:asciiTheme="minorEastAsia" w:hAnsiTheme="minorEastAsia" w:cs="宋体"/>
          <w:position w:val="6"/>
          <w:szCs w:val="21"/>
        </w:rPr>
        <w:t xml:space="preserve">5-2  </w:t>
      </w:r>
      <w:r w:rsidRPr="002E35E4">
        <w:rPr>
          <w:rFonts w:asciiTheme="minorEastAsia" w:hAnsiTheme="minorEastAsia" w:cs="宋体" w:hint="eastAsia"/>
          <w:position w:val="6"/>
          <w:szCs w:val="21"/>
        </w:rPr>
        <w:t>堤防合同段作业划分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134"/>
        <w:gridCol w:w="709"/>
        <w:gridCol w:w="2126"/>
        <w:gridCol w:w="1418"/>
        <w:gridCol w:w="1701"/>
        <w:gridCol w:w="759"/>
      </w:tblGrid>
      <w:tr w:rsidR="003F73D9" w:rsidTr="00276DFD">
        <w:tc>
          <w:tcPr>
            <w:tcW w:w="675" w:type="dxa"/>
            <w:vAlign w:val="center"/>
          </w:tcPr>
          <w:p w:rsidR="003F73D9" w:rsidRDefault="003F73D9" w:rsidP="00276DFD">
            <w:pPr>
              <w:spacing w:line="360" w:lineRule="auto"/>
              <w:jc w:val="center"/>
              <w:rPr>
                <w:b/>
                <w:color w:val="000000"/>
                <w:szCs w:val="21"/>
              </w:rPr>
            </w:pPr>
            <w:r>
              <w:rPr>
                <w:rFonts w:hint="eastAsia"/>
                <w:b/>
                <w:color w:val="000000"/>
                <w:szCs w:val="21"/>
              </w:rPr>
              <w:t>序号</w:t>
            </w:r>
          </w:p>
        </w:tc>
        <w:tc>
          <w:tcPr>
            <w:tcW w:w="1843" w:type="dxa"/>
            <w:gridSpan w:val="2"/>
            <w:vAlign w:val="center"/>
          </w:tcPr>
          <w:p w:rsidR="003F73D9" w:rsidRDefault="003F73D9" w:rsidP="00276DFD">
            <w:pPr>
              <w:spacing w:line="360" w:lineRule="auto"/>
              <w:jc w:val="center"/>
              <w:rPr>
                <w:b/>
                <w:color w:val="000000"/>
                <w:szCs w:val="21"/>
              </w:rPr>
            </w:pPr>
            <w:r>
              <w:rPr>
                <w:rFonts w:hint="eastAsia"/>
                <w:b/>
                <w:color w:val="000000"/>
                <w:szCs w:val="21"/>
              </w:rPr>
              <w:t>作业组编号</w:t>
            </w:r>
          </w:p>
        </w:tc>
        <w:tc>
          <w:tcPr>
            <w:tcW w:w="2126" w:type="dxa"/>
            <w:vAlign w:val="center"/>
          </w:tcPr>
          <w:p w:rsidR="003F73D9" w:rsidRDefault="003F73D9" w:rsidP="00276DFD">
            <w:pPr>
              <w:spacing w:line="360" w:lineRule="auto"/>
              <w:jc w:val="center"/>
              <w:rPr>
                <w:b/>
                <w:color w:val="000000"/>
                <w:szCs w:val="21"/>
              </w:rPr>
            </w:pPr>
            <w:r>
              <w:rPr>
                <w:rFonts w:hint="eastAsia"/>
                <w:b/>
                <w:color w:val="000000"/>
                <w:szCs w:val="21"/>
              </w:rPr>
              <w:t>桩号（内容）</w:t>
            </w:r>
          </w:p>
        </w:tc>
        <w:tc>
          <w:tcPr>
            <w:tcW w:w="1418" w:type="dxa"/>
            <w:vAlign w:val="center"/>
          </w:tcPr>
          <w:p w:rsidR="003F73D9" w:rsidRDefault="003F73D9" w:rsidP="00276DFD">
            <w:pPr>
              <w:spacing w:line="360" w:lineRule="auto"/>
              <w:jc w:val="center"/>
              <w:rPr>
                <w:b/>
                <w:color w:val="000000"/>
                <w:szCs w:val="21"/>
              </w:rPr>
            </w:pPr>
            <w:r>
              <w:rPr>
                <w:rFonts w:hint="eastAsia"/>
                <w:b/>
                <w:color w:val="000000"/>
                <w:szCs w:val="21"/>
              </w:rPr>
              <w:t>工程量</w:t>
            </w:r>
          </w:p>
        </w:tc>
        <w:tc>
          <w:tcPr>
            <w:tcW w:w="1701" w:type="dxa"/>
            <w:vAlign w:val="center"/>
          </w:tcPr>
          <w:p w:rsidR="003F73D9" w:rsidRDefault="003F73D9" w:rsidP="00276DFD">
            <w:pPr>
              <w:spacing w:line="360" w:lineRule="auto"/>
              <w:jc w:val="center"/>
              <w:rPr>
                <w:b/>
                <w:color w:val="000000"/>
                <w:szCs w:val="21"/>
              </w:rPr>
            </w:pPr>
            <w:r>
              <w:rPr>
                <w:rFonts w:hint="eastAsia"/>
                <w:b/>
                <w:color w:val="000000"/>
                <w:szCs w:val="21"/>
              </w:rPr>
              <w:t>工程价款（万元）</w:t>
            </w:r>
          </w:p>
        </w:tc>
        <w:tc>
          <w:tcPr>
            <w:tcW w:w="759" w:type="dxa"/>
            <w:vAlign w:val="center"/>
          </w:tcPr>
          <w:p w:rsidR="003F73D9" w:rsidRDefault="003F73D9" w:rsidP="00276DFD">
            <w:pPr>
              <w:spacing w:line="360" w:lineRule="auto"/>
              <w:jc w:val="center"/>
              <w:rPr>
                <w:b/>
                <w:color w:val="000000"/>
                <w:szCs w:val="21"/>
              </w:rPr>
            </w:pPr>
            <w:r>
              <w:rPr>
                <w:rFonts w:hint="eastAsia"/>
                <w:b/>
                <w:color w:val="000000"/>
                <w:szCs w:val="21"/>
              </w:rPr>
              <w:t>备注</w:t>
            </w: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1</w:t>
            </w:r>
          </w:p>
        </w:tc>
        <w:tc>
          <w:tcPr>
            <w:tcW w:w="1134" w:type="dxa"/>
            <w:vMerge w:val="restart"/>
            <w:vAlign w:val="center"/>
          </w:tcPr>
          <w:p w:rsidR="003F73D9" w:rsidRDefault="003F73D9" w:rsidP="00276DFD">
            <w:pPr>
              <w:spacing w:line="360" w:lineRule="auto"/>
              <w:jc w:val="center"/>
              <w:rPr>
                <w:color w:val="000000"/>
                <w:szCs w:val="21"/>
              </w:rPr>
            </w:pPr>
            <w:r>
              <w:rPr>
                <w:rFonts w:hint="eastAsia"/>
                <w:color w:val="000000"/>
                <w:szCs w:val="21"/>
              </w:rPr>
              <w:t>土方填筑</w:t>
            </w:r>
          </w:p>
        </w:tc>
        <w:tc>
          <w:tcPr>
            <w:tcW w:w="709" w:type="dxa"/>
            <w:vAlign w:val="center"/>
          </w:tcPr>
          <w:p w:rsidR="003F73D9" w:rsidRDefault="003F73D9" w:rsidP="00276DFD">
            <w:pPr>
              <w:spacing w:line="360" w:lineRule="auto"/>
              <w:jc w:val="center"/>
              <w:rPr>
                <w:color w:val="000000"/>
                <w:szCs w:val="21"/>
              </w:rPr>
            </w:pPr>
            <w:r>
              <w:rPr>
                <w:color w:val="000000"/>
                <w:szCs w:val="21"/>
              </w:rPr>
              <w:t>T—A</w:t>
            </w:r>
          </w:p>
        </w:tc>
        <w:tc>
          <w:tcPr>
            <w:tcW w:w="2126" w:type="dxa"/>
            <w:vAlign w:val="center"/>
          </w:tcPr>
          <w:p w:rsidR="003F73D9" w:rsidRDefault="003F73D9" w:rsidP="00276DFD">
            <w:pPr>
              <w:spacing w:line="360" w:lineRule="auto"/>
              <w:jc w:val="center"/>
              <w:rPr>
                <w:color w:val="000000"/>
                <w:szCs w:val="21"/>
              </w:rPr>
            </w:pPr>
            <w:r>
              <w:rPr>
                <w:color w:val="000000"/>
                <w:szCs w:val="21"/>
              </w:rPr>
              <w:t>36+000</w:t>
            </w:r>
            <w:r>
              <w:rPr>
                <w:rFonts w:hint="eastAsia"/>
                <w:color w:val="000000"/>
                <w:szCs w:val="21"/>
              </w:rPr>
              <w:t>～</w:t>
            </w:r>
            <w:r>
              <w:rPr>
                <w:color w:val="000000"/>
                <w:szCs w:val="21"/>
              </w:rPr>
              <w:t>36+560</w:t>
            </w:r>
          </w:p>
        </w:tc>
        <w:tc>
          <w:tcPr>
            <w:tcW w:w="1418" w:type="dxa"/>
            <w:vAlign w:val="center"/>
          </w:tcPr>
          <w:p w:rsidR="003F73D9" w:rsidRDefault="003F73D9" w:rsidP="00276DFD">
            <w:pPr>
              <w:spacing w:line="360" w:lineRule="auto"/>
              <w:jc w:val="center"/>
              <w:rPr>
                <w:color w:val="000000"/>
                <w:szCs w:val="21"/>
              </w:rPr>
            </w:pPr>
            <w:r>
              <w:rPr>
                <w:color w:val="000000"/>
                <w:szCs w:val="21"/>
              </w:rPr>
              <w:t>12.6</w:t>
            </w:r>
            <w:r>
              <w:rPr>
                <w:rFonts w:hint="eastAsia"/>
                <w:color w:val="000000"/>
                <w:szCs w:val="21"/>
              </w:rPr>
              <w:t>（</w:t>
            </w:r>
            <w:r>
              <w:rPr>
                <w:color w:val="000000"/>
                <w:szCs w:val="21"/>
              </w:rPr>
              <w:t>m</w:t>
            </w:r>
            <w:r>
              <w:rPr>
                <w:color w:val="000000"/>
                <w:szCs w:val="21"/>
                <w:vertAlign w:val="superscript"/>
              </w:rPr>
              <w:t>3</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189.0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2</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T—B</w:t>
            </w:r>
          </w:p>
        </w:tc>
        <w:tc>
          <w:tcPr>
            <w:tcW w:w="2126" w:type="dxa"/>
            <w:vAlign w:val="center"/>
          </w:tcPr>
          <w:p w:rsidR="003F73D9" w:rsidRDefault="003F73D9" w:rsidP="00276DFD">
            <w:pPr>
              <w:spacing w:line="360" w:lineRule="auto"/>
              <w:jc w:val="center"/>
              <w:rPr>
                <w:color w:val="000000"/>
                <w:szCs w:val="21"/>
              </w:rPr>
            </w:pPr>
            <w:r>
              <w:rPr>
                <w:color w:val="000000"/>
                <w:szCs w:val="21"/>
              </w:rPr>
              <w:t>36+560</w:t>
            </w:r>
            <w:r>
              <w:rPr>
                <w:rFonts w:hint="eastAsia"/>
                <w:color w:val="000000"/>
                <w:szCs w:val="21"/>
              </w:rPr>
              <w:t>～</w:t>
            </w:r>
            <w:r>
              <w:rPr>
                <w:color w:val="000000"/>
                <w:szCs w:val="21"/>
              </w:rPr>
              <w:t>36+980</w:t>
            </w:r>
          </w:p>
        </w:tc>
        <w:tc>
          <w:tcPr>
            <w:tcW w:w="1418" w:type="dxa"/>
            <w:vAlign w:val="center"/>
          </w:tcPr>
          <w:p w:rsidR="003F73D9" w:rsidRDefault="003F73D9" w:rsidP="00276DFD">
            <w:pPr>
              <w:spacing w:line="360" w:lineRule="auto"/>
              <w:jc w:val="center"/>
              <w:rPr>
                <w:color w:val="000000"/>
                <w:szCs w:val="21"/>
              </w:rPr>
            </w:pPr>
            <w:r>
              <w:rPr>
                <w:color w:val="000000"/>
                <w:szCs w:val="21"/>
              </w:rPr>
              <w:t>10.2</w:t>
            </w:r>
            <w:r>
              <w:rPr>
                <w:rFonts w:hint="eastAsia"/>
                <w:color w:val="000000"/>
                <w:szCs w:val="21"/>
              </w:rPr>
              <w:t>（</w:t>
            </w:r>
            <w:r>
              <w:rPr>
                <w:color w:val="000000"/>
                <w:szCs w:val="21"/>
              </w:rPr>
              <w:t>m</w:t>
            </w:r>
            <w:r>
              <w:rPr>
                <w:color w:val="000000"/>
                <w:szCs w:val="21"/>
                <w:vertAlign w:val="superscript"/>
              </w:rPr>
              <w:t>3</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153.0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3</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T—C</w:t>
            </w:r>
          </w:p>
        </w:tc>
        <w:tc>
          <w:tcPr>
            <w:tcW w:w="2126" w:type="dxa"/>
            <w:vAlign w:val="center"/>
          </w:tcPr>
          <w:p w:rsidR="003F73D9" w:rsidRDefault="003F73D9" w:rsidP="00276DFD">
            <w:pPr>
              <w:spacing w:line="360" w:lineRule="auto"/>
              <w:jc w:val="center"/>
              <w:rPr>
                <w:color w:val="000000"/>
                <w:szCs w:val="21"/>
              </w:rPr>
            </w:pPr>
            <w:r>
              <w:rPr>
                <w:color w:val="000000"/>
                <w:szCs w:val="21"/>
              </w:rPr>
              <w:t>36+980</w:t>
            </w:r>
            <w:r>
              <w:rPr>
                <w:rFonts w:hint="eastAsia"/>
                <w:color w:val="000000"/>
                <w:szCs w:val="21"/>
              </w:rPr>
              <w:t>～</w:t>
            </w:r>
            <w:r>
              <w:rPr>
                <w:color w:val="000000"/>
                <w:szCs w:val="21"/>
              </w:rPr>
              <w:t>37+540</w:t>
            </w:r>
          </w:p>
        </w:tc>
        <w:tc>
          <w:tcPr>
            <w:tcW w:w="1418" w:type="dxa"/>
            <w:vAlign w:val="center"/>
          </w:tcPr>
          <w:p w:rsidR="003F73D9" w:rsidRDefault="003F73D9" w:rsidP="00276DFD">
            <w:pPr>
              <w:spacing w:line="360" w:lineRule="auto"/>
              <w:jc w:val="center"/>
              <w:rPr>
                <w:color w:val="000000"/>
                <w:szCs w:val="21"/>
              </w:rPr>
            </w:pPr>
            <w:r>
              <w:rPr>
                <w:color w:val="000000"/>
                <w:szCs w:val="21"/>
              </w:rPr>
              <w:t>12.2</w:t>
            </w:r>
            <w:r>
              <w:rPr>
                <w:rFonts w:hint="eastAsia"/>
                <w:color w:val="000000"/>
                <w:szCs w:val="21"/>
              </w:rPr>
              <w:t>（</w:t>
            </w:r>
            <w:r>
              <w:rPr>
                <w:color w:val="000000"/>
                <w:szCs w:val="21"/>
              </w:rPr>
              <w:t>m</w:t>
            </w:r>
            <w:r>
              <w:rPr>
                <w:color w:val="000000"/>
                <w:szCs w:val="21"/>
                <w:vertAlign w:val="superscript"/>
              </w:rPr>
              <w:t>3</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183.0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4</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T—D</w:t>
            </w:r>
          </w:p>
        </w:tc>
        <w:tc>
          <w:tcPr>
            <w:tcW w:w="2126" w:type="dxa"/>
            <w:vAlign w:val="center"/>
          </w:tcPr>
          <w:p w:rsidR="003F73D9" w:rsidRDefault="003F73D9" w:rsidP="00276DFD">
            <w:pPr>
              <w:spacing w:line="360" w:lineRule="auto"/>
              <w:jc w:val="center"/>
              <w:rPr>
                <w:color w:val="000000"/>
                <w:szCs w:val="21"/>
              </w:rPr>
            </w:pPr>
            <w:r>
              <w:rPr>
                <w:color w:val="000000"/>
                <w:szCs w:val="21"/>
              </w:rPr>
              <w:t>37+540</w:t>
            </w:r>
            <w:r>
              <w:rPr>
                <w:rFonts w:hint="eastAsia"/>
                <w:color w:val="000000"/>
                <w:szCs w:val="21"/>
              </w:rPr>
              <w:t>～</w:t>
            </w:r>
            <w:r>
              <w:rPr>
                <w:color w:val="000000"/>
                <w:szCs w:val="21"/>
              </w:rPr>
              <w:t>38+000</w:t>
            </w:r>
          </w:p>
        </w:tc>
        <w:tc>
          <w:tcPr>
            <w:tcW w:w="1418" w:type="dxa"/>
            <w:vAlign w:val="center"/>
          </w:tcPr>
          <w:p w:rsidR="003F73D9" w:rsidRDefault="003F73D9" w:rsidP="00276DFD">
            <w:pPr>
              <w:spacing w:line="360" w:lineRule="auto"/>
              <w:jc w:val="center"/>
              <w:rPr>
                <w:color w:val="000000"/>
                <w:szCs w:val="21"/>
              </w:rPr>
            </w:pPr>
            <w:r>
              <w:rPr>
                <w:color w:val="000000"/>
                <w:szCs w:val="21"/>
              </w:rPr>
              <w:t>9.8</w:t>
            </w:r>
            <w:r>
              <w:rPr>
                <w:rFonts w:hint="eastAsia"/>
                <w:color w:val="000000"/>
                <w:szCs w:val="21"/>
              </w:rPr>
              <w:t>（</w:t>
            </w:r>
            <w:r>
              <w:rPr>
                <w:color w:val="000000"/>
                <w:szCs w:val="21"/>
              </w:rPr>
              <w:t>m</w:t>
            </w:r>
            <w:r>
              <w:rPr>
                <w:color w:val="000000"/>
                <w:szCs w:val="21"/>
                <w:vertAlign w:val="superscript"/>
              </w:rPr>
              <w:t>3</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147.0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5</w:t>
            </w:r>
          </w:p>
        </w:tc>
        <w:tc>
          <w:tcPr>
            <w:tcW w:w="1134" w:type="dxa"/>
            <w:vMerge w:val="restart"/>
            <w:vAlign w:val="center"/>
          </w:tcPr>
          <w:p w:rsidR="003F73D9" w:rsidRDefault="003F73D9" w:rsidP="00276DFD">
            <w:pPr>
              <w:spacing w:line="360" w:lineRule="auto"/>
              <w:jc w:val="center"/>
              <w:rPr>
                <w:color w:val="000000"/>
                <w:szCs w:val="21"/>
              </w:rPr>
            </w:pPr>
            <w:r>
              <w:rPr>
                <w:rFonts w:hint="eastAsia"/>
                <w:color w:val="000000"/>
                <w:szCs w:val="21"/>
              </w:rPr>
              <w:t>混凝土护坡</w:t>
            </w:r>
          </w:p>
        </w:tc>
        <w:tc>
          <w:tcPr>
            <w:tcW w:w="709" w:type="dxa"/>
            <w:vAlign w:val="center"/>
          </w:tcPr>
          <w:p w:rsidR="003F73D9" w:rsidRDefault="003F73D9" w:rsidP="00276DFD">
            <w:pPr>
              <w:spacing w:line="360" w:lineRule="auto"/>
              <w:jc w:val="center"/>
              <w:rPr>
                <w:color w:val="000000"/>
                <w:szCs w:val="21"/>
              </w:rPr>
            </w:pPr>
            <w:r>
              <w:rPr>
                <w:color w:val="000000"/>
                <w:szCs w:val="21"/>
              </w:rPr>
              <w:t>H—A</w:t>
            </w:r>
          </w:p>
        </w:tc>
        <w:tc>
          <w:tcPr>
            <w:tcW w:w="2126" w:type="dxa"/>
            <w:vAlign w:val="center"/>
          </w:tcPr>
          <w:p w:rsidR="003F73D9" w:rsidRDefault="003F73D9" w:rsidP="00276DFD">
            <w:pPr>
              <w:spacing w:line="360" w:lineRule="auto"/>
              <w:jc w:val="center"/>
              <w:rPr>
                <w:color w:val="000000"/>
                <w:szCs w:val="21"/>
              </w:rPr>
            </w:pPr>
            <w:r>
              <w:rPr>
                <w:color w:val="000000"/>
                <w:szCs w:val="21"/>
              </w:rPr>
              <w:t>36+000</w:t>
            </w:r>
            <w:r>
              <w:rPr>
                <w:rFonts w:hint="eastAsia"/>
                <w:color w:val="000000"/>
                <w:szCs w:val="21"/>
              </w:rPr>
              <w:t>～</w:t>
            </w:r>
            <w:r>
              <w:rPr>
                <w:color w:val="000000"/>
                <w:szCs w:val="21"/>
              </w:rPr>
              <w:t>36+950</w:t>
            </w:r>
          </w:p>
        </w:tc>
        <w:tc>
          <w:tcPr>
            <w:tcW w:w="1418" w:type="dxa"/>
            <w:vAlign w:val="center"/>
          </w:tcPr>
          <w:p w:rsidR="003F73D9" w:rsidRDefault="003F73D9" w:rsidP="00276DFD">
            <w:pPr>
              <w:spacing w:line="360" w:lineRule="auto"/>
              <w:jc w:val="center"/>
              <w:rPr>
                <w:color w:val="000000"/>
                <w:szCs w:val="21"/>
              </w:rPr>
            </w:pPr>
            <w:r>
              <w:rPr>
                <w:color w:val="000000"/>
                <w:szCs w:val="21"/>
              </w:rPr>
              <w:t>2900</w:t>
            </w:r>
            <w:r>
              <w:rPr>
                <w:rFonts w:hint="eastAsia"/>
                <w:color w:val="000000"/>
                <w:szCs w:val="21"/>
              </w:rPr>
              <w:t>（</w:t>
            </w:r>
            <w:r>
              <w:rPr>
                <w:color w:val="000000"/>
                <w:szCs w:val="21"/>
              </w:rPr>
              <w:t>m</w:t>
            </w:r>
            <w:r>
              <w:rPr>
                <w:color w:val="000000"/>
                <w:szCs w:val="21"/>
                <w:vertAlign w:val="superscript"/>
              </w:rPr>
              <w:t>2</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134.6</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6</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H—B</w:t>
            </w:r>
          </w:p>
        </w:tc>
        <w:tc>
          <w:tcPr>
            <w:tcW w:w="2126" w:type="dxa"/>
            <w:vAlign w:val="center"/>
          </w:tcPr>
          <w:p w:rsidR="003F73D9" w:rsidRDefault="003F73D9" w:rsidP="00276DFD">
            <w:pPr>
              <w:spacing w:line="360" w:lineRule="auto"/>
              <w:jc w:val="center"/>
              <w:rPr>
                <w:color w:val="000000"/>
                <w:szCs w:val="21"/>
              </w:rPr>
            </w:pPr>
            <w:r>
              <w:rPr>
                <w:color w:val="000000"/>
                <w:szCs w:val="21"/>
              </w:rPr>
              <w:t>36+950</w:t>
            </w:r>
            <w:r>
              <w:rPr>
                <w:rFonts w:hint="eastAsia"/>
                <w:color w:val="000000"/>
                <w:szCs w:val="21"/>
              </w:rPr>
              <w:t>～</w:t>
            </w:r>
            <w:r>
              <w:rPr>
                <w:color w:val="000000"/>
                <w:szCs w:val="21"/>
              </w:rPr>
              <w:t>38+000</w:t>
            </w:r>
          </w:p>
        </w:tc>
        <w:tc>
          <w:tcPr>
            <w:tcW w:w="1418" w:type="dxa"/>
            <w:vAlign w:val="center"/>
          </w:tcPr>
          <w:p w:rsidR="003F73D9" w:rsidRDefault="003F73D9" w:rsidP="00276DFD">
            <w:pPr>
              <w:spacing w:line="360" w:lineRule="auto"/>
              <w:jc w:val="center"/>
              <w:rPr>
                <w:color w:val="000000"/>
                <w:szCs w:val="21"/>
              </w:rPr>
            </w:pPr>
            <w:r>
              <w:rPr>
                <w:color w:val="000000"/>
                <w:szCs w:val="21"/>
              </w:rPr>
              <w:t>2700</w:t>
            </w:r>
            <w:r>
              <w:rPr>
                <w:rFonts w:hint="eastAsia"/>
                <w:color w:val="000000"/>
                <w:szCs w:val="21"/>
              </w:rPr>
              <w:t>（</w:t>
            </w:r>
            <w:r>
              <w:rPr>
                <w:color w:val="000000"/>
                <w:szCs w:val="21"/>
              </w:rPr>
              <w:t>m</w:t>
            </w:r>
            <w:r>
              <w:rPr>
                <w:color w:val="000000"/>
                <w:szCs w:val="21"/>
                <w:vertAlign w:val="superscript"/>
              </w:rPr>
              <w:t>2</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125.4</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7</w:t>
            </w:r>
          </w:p>
        </w:tc>
        <w:tc>
          <w:tcPr>
            <w:tcW w:w="1134" w:type="dxa"/>
            <w:vMerge w:val="restart"/>
            <w:vAlign w:val="center"/>
          </w:tcPr>
          <w:p w:rsidR="003F73D9" w:rsidRDefault="003F73D9" w:rsidP="00276DFD">
            <w:pPr>
              <w:spacing w:line="360" w:lineRule="auto"/>
              <w:jc w:val="center"/>
              <w:rPr>
                <w:color w:val="000000"/>
                <w:szCs w:val="21"/>
              </w:rPr>
            </w:pPr>
            <w:r>
              <w:rPr>
                <w:rFonts w:hint="eastAsia"/>
                <w:color w:val="000000"/>
                <w:szCs w:val="21"/>
              </w:rPr>
              <w:t>坝顶道路</w:t>
            </w:r>
          </w:p>
        </w:tc>
        <w:tc>
          <w:tcPr>
            <w:tcW w:w="709" w:type="dxa"/>
            <w:vAlign w:val="center"/>
          </w:tcPr>
          <w:p w:rsidR="003F73D9" w:rsidRDefault="003F73D9" w:rsidP="00276DFD">
            <w:pPr>
              <w:spacing w:line="360" w:lineRule="auto"/>
              <w:jc w:val="center"/>
              <w:rPr>
                <w:color w:val="000000"/>
                <w:szCs w:val="21"/>
              </w:rPr>
            </w:pPr>
            <w:r>
              <w:rPr>
                <w:color w:val="000000"/>
                <w:szCs w:val="21"/>
              </w:rPr>
              <w:t>L—A</w:t>
            </w:r>
          </w:p>
        </w:tc>
        <w:tc>
          <w:tcPr>
            <w:tcW w:w="2126" w:type="dxa"/>
            <w:vAlign w:val="center"/>
          </w:tcPr>
          <w:p w:rsidR="003F73D9" w:rsidRDefault="003F73D9" w:rsidP="00276DFD">
            <w:pPr>
              <w:spacing w:line="360" w:lineRule="auto"/>
              <w:jc w:val="center"/>
              <w:rPr>
                <w:color w:val="000000"/>
                <w:szCs w:val="21"/>
              </w:rPr>
            </w:pPr>
            <w:r>
              <w:rPr>
                <w:rFonts w:hint="eastAsia"/>
                <w:color w:val="000000"/>
                <w:szCs w:val="21"/>
              </w:rPr>
              <w:t>基层、底基层组</w:t>
            </w:r>
          </w:p>
        </w:tc>
        <w:tc>
          <w:tcPr>
            <w:tcW w:w="1418" w:type="dxa"/>
            <w:vAlign w:val="center"/>
          </w:tcPr>
          <w:p w:rsidR="003F73D9" w:rsidRDefault="003F73D9" w:rsidP="00276DFD">
            <w:pPr>
              <w:spacing w:line="360" w:lineRule="auto"/>
              <w:jc w:val="center"/>
              <w:rPr>
                <w:color w:val="000000"/>
                <w:szCs w:val="21"/>
              </w:rPr>
            </w:pPr>
            <w:r>
              <w:rPr>
                <w:color w:val="000000"/>
                <w:szCs w:val="21"/>
              </w:rPr>
              <w:t>16000</w:t>
            </w:r>
            <w:r>
              <w:rPr>
                <w:rFonts w:hint="eastAsia"/>
                <w:color w:val="000000"/>
                <w:szCs w:val="21"/>
              </w:rPr>
              <w:t>（</w:t>
            </w:r>
            <w:r>
              <w:rPr>
                <w:color w:val="000000"/>
                <w:szCs w:val="21"/>
              </w:rPr>
              <w:t>m</w:t>
            </w:r>
            <w:r>
              <w:rPr>
                <w:color w:val="000000"/>
                <w:szCs w:val="21"/>
                <w:vertAlign w:val="superscript"/>
              </w:rPr>
              <w:t>2</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58.0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8</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L—B</w:t>
            </w:r>
          </w:p>
        </w:tc>
        <w:tc>
          <w:tcPr>
            <w:tcW w:w="2126" w:type="dxa"/>
            <w:vAlign w:val="center"/>
          </w:tcPr>
          <w:p w:rsidR="003F73D9" w:rsidRDefault="003F73D9" w:rsidP="00276DFD">
            <w:pPr>
              <w:spacing w:line="360" w:lineRule="auto"/>
              <w:jc w:val="center"/>
              <w:rPr>
                <w:color w:val="000000"/>
                <w:szCs w:val="21"/>
              </w:rPr>
            </w:pPr>
            <w:r>
              <w:rPr>
                <w:rFonts w:hint="eastAsia"/>
                <w:color w:val="000000"/>
                <w:szCs w:val="21"/>
              </w:rPr>
              <w:t>路面组</w:t>
            </w:r>
          </w:p>
        </w:tc>
        <w:tc>
          <w:tcPr>
            <w:tcW w:w="1418" w:type="dxa"/>
            <w:vAlign w:val="center"/>
          </w:tcPr>
          <w:p w:rsidR="003F73D9" w:rsidRDefault="003F73D9" w:rsidP="00276DFD">
            <w:pPr>
              <w:spacing w:line="360" w:lineRule="auto"/>
              <w:jc w:val="center"/>
              <w:rPr>
                <w:color w:val="000000"/>
                <w:szCs w:val="21"/>
              </w:rPr>
            </w:pPr>
            <w:r>
              <w:rPr>
                <w:color w:val="000000"/>
                <w:szCs w:val="21"/>
              </w:rPr>
              <w:t>16000</w:t>
            </w:r>
            <w:r>
              <w:rPr>
                <w:rFonts w:hint="eastAsia"/>
                <w:color w:val="000000"/>
                <w:szCs w:val="21"/>
              </w:rPr>
              <w:t>（</w:t>
            </w:r>
            <w:r>
              <w:rPr>
                <w:color w:val="000000"/>
                <w:szCs w:val="21"/>
              </w:rPr>
              <w:t>m</w:t>
            </w:r>
            <w:r>
              <w:rPr>
                <w:color w:val="000000"/>
                <w:szCs w:val="21"/>
                <w:vertAlign w:val="superscript"/>
              </w:rPr>
              <w:t>2</w:t>
            </w:r>
            <w:r>
              <w:rPr>
                <w:rFonts w:hint="eastAsia"/>
                <w:color w:val="000000"/>
                <w:szCs w:val="21"/>
              </w:rPr>
              <w:t>）</w:t>
            </w:r>
          </w:p>
        </w:tc>
        <w:tc>
          <w:tcPr>
            <w:tcW w:w="1701" w:type="dxa"/>
            <w:vAlign w:val="center"/>
          </w:tcPr>
          <w:p w:rsidR="003F73D9" w:rsidRDefault="003F73D9" w:rsidP="00276DFD">
            <w:pPr>
              <w:spacing w:line="360" w:lineRule="auto"/>
              <w:jc w:val="center"/>
              <w:rPr>
                <w:color w:val="000000"/>
                <w:szCs w:val="21"/>
              </w:rPr>
            </w:pPr>
            <w:r>
              <w:rPr>
                <w:color w:val="000000"/>
                <w:szCs w:val="21"/>
              </w:rPr>
              <w:t>120.0</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9</w:t>
            </w:r>
          </w:p>
        </w:tc>
        <w:tc>
          <w:tcPr>
            <w:tcW w:w="1134" w:type="dxa"/>
            <w:vMerge w:val="restart"/>
            <w:vAlign w:val="center"/>
          </w:tcPr>
          <w:p w:rsidR="003F73D9" w:rsidRDefault="003F73D9" w:rsidP="00276DFD">
            <w:pPr>
              <w:spacing w:line="360" w:lineRule="auto"/>
              <w:jc w:val="center"/>
              <w:rPr>
                <w:color w:val="000000"/>
                <w:szCs w:val="21"/>
              </w:rPr>
            </w:pPr>
            <w:r>
              <w:rPr>
                <w:rFonts w:hint="eastAsia"/>
                <w:color w:val="000000"/>
                <w:szCs w:val="21"/>
              </w:rPr>
              <w:t>草坡护坡</w:t>
            </w:r>
          </w:p>
        </w:tc>
        <w:tc>
          <w:tcPr>
            <w:tcW w:w="709" w:type="dxa"/>
            <w:vAlign w:val="center"/>
          </w:tcPr>
          <w:p w:rsidR="003F73D9" w:rsidRDefault="003F73D9" w:rsidP="00276DFD">
            <w:pPr>
              <w:spacing w:line="360" w:lineRule="auto"/>
              <w:jc w:val="center"/>
              <w:rPr>
                <w:color w:val="000000"/>
                <w:szCs w:val="21"/>
              </w:rPr>
            </w:pPr>
            <w:r>
              <w:rPr>
                <w:color w:val="000000"/>
                <w:szCs w:val="21"/>
              </w:rPr>
              <w:t>P—A</w:t>
            </w:r>
          </w:p>
        </w:tc>
        <w:tc>
          <w:tcPr>
            <w:tcW w:w="2126" w:type="dxa"/>
            <w:vAlign w:val="center"/>
          </w:tcPr>
          <w:p w:rsidR="003F73D9" w:rsidRDefault="003F73D9" w:rsidP="00276DFD">
            <w:pPr>
              <w:spacing w:line="360" w:lineRule="auto"/>
              <w:jc w:val="center"/>
              <w:rPr>
                <w:color w:val="000000"/>
                <w:szCs w:val="21"/>
              </w:rPr>
            </w:pPr>
            <w:r>
              <w:rPr>
                <w:color w:val="000000"/>
                <w:szCs w:val="21"/>
              </w:rPr>
              <w:t>36+000</w:t>
            </w:r>
            <w:r>
              <w:rPr>
                <w:rFonts w:hint="eastAsia"/>
                <w:color w:val="000000"/>
                <w:szCs w:val="21"/>
              </w:rPr>
              <w:t>～</w:t>
            </w:r>
            <w:r>
              <w:rPr>
                <w:color w:val="000000"/>
                <w:szCs w:val="21"/>
              </w:rPr>
              <w:t>37+000</w:t>
            </w:r>
          </w:p>
        </w:tc>
        <w:tc>
          <w:tcPr>
            <w:tcW w:w="1418" w:type="dxa"/>
            <w:vAlign w:val="center"/>
          </w:tcPr>
          <w:p w:rsidR="003F73D9" w:rsidRDefault="003F73D9" w:rsidP="00276DFD">
            <w:pPr>
              <w:spacing w:line="360" w:lineRule="auto"/>
              <w:jc w:val="center"/>
              <w:rPr>
                <w:color w:val="000000"/>
                <w:szCs w:val="21"/>
              </w:rPr>
            </w:pPr>
            <w:r>
              <w:rPr>
                <w:color w:val="000000"/>
                <w:szCs w:val="21"/>
              </w:rPr>
              <w:t>18500</w:t>
            </w:r>
          </w:p>
        </w:tc>
        <w:tc>
          <w:tcPr>
            <w:tcW w:w="1701" w:type="dxa"/>
            <w:vAlign w:val="center"/>
          </w:tcPr>
          <w:p w:rsidR="003F73D9" w:rsidRDefault="003F73D9" w:rsidP="00276DFD">
            <w:pPr>
              <w:spacing w:line="360" w:lineRule="auto"/>
              <w:jc w:val="center"/>
              <w:rPr>
                <w:color w:val="000000"/>
                <w:szCs w:val="21"/>
              </w:rPr>
            </w:pPr>
            <w:r>
              <w:rPr>
                <w:color w:val="000000"/>
                <w:szCs w:val="21"/>
              </w:rPr>
              <w:t>55.5</w:t>
            </w:r>
          </w:p>
        </w:tc>
        <w:tc>
          <w:tcPr>
            <w:tcW w:w="759" w:type="dxa"/>
            <w:vAlign w:val="center"/>
          </w:tcPr>
          <w:p w:rsidR="003F73D9" w:rsidRDefault="003F73D9" w:rsidP="00276DFD">
            <w:pPr>
              <w:spacing w:line="360" w:lineRule="auto"/>
              <w:jc w:val="center"/>
              <w:rPr>
                <w:color w:val="000000"/>
                <w:szCs w:val="21"/>
              </w:rPr>
            </w:pPr>
          </w:p>
        </w:tc>
      </w:tr>
      <w:tr w:rsidR="003F73D9" w:rsidTr="00276DFD">
        <w:tc>
          <w:tcPr>
            <w:tcW w:w="675" w:type="dxa"/>
            <w:vAlign w:val="center"/>
          </w:tcPr>
          <w:p w:rsidR="003F73D9" w:rsidRDefault="003F73D9" w:rsidP="00276DFD">
            <w:pPr>
              <w:spacing w:line="360" w:lineRule="auto"/>
              <w:jc w:val="center"/>
              <w:rPr>
                <w:color w:val="000000"/>
                <w:szCs w:val="21"/>
              </w:rPr>
            </w:pPr>
            <w:r>
              <w:rPr>
                <w:color w:val="000000"/>
                <w:szCs w:val="21"/>
              </w:rPr>
              <w:t>10</w:t>
            </w:r>
          </w:p>
        </w:tc>
        <w:tc>
          <w:tcPr>
            <w:tcW w:w="1134" w:type="dxa"/>
            <w:vMerge/>
            <w:vAlign w:val="center"/>
          </w:tcPr>
          <w:p w:rsidR="003F73D9" w:rsidRDefault="003F73D9" w:rsidP="00276DFD">
            <w:pPr>
              <w:spacing w:line="360" w:lineRule="auto"/>
              <w:jc w:val="center"/>
              <w:rPr>
                <w:color w:val="000000"/>
                <w:szCs w:val="21"/>
              </w:rPr>
            </w:pPr>
          </w:p>
        </w:tc>
        <w:tc>
          <w:tcPr>
            <w:tcW w:w="709" w:type="dxa"/>
            <w:vAlign w:val="center"/>
          </w:tcPr>
          <w:p w:rsidR="003F73D9" w:rsidRDefault="003F73D9" w:rsidP="00276DFD">
            <w:pPr>
              <w:spacing w:line="360" w:lineRule="auto"/>
              <w:jc w:val="center"/>
              <w:rPr>
                <w:color w:val="000000"/>
                <w:szCs w:val="21"/>
              </w:rPr>
            </w:pPr>
            <w:r>
              <w:rPr>
                <w:color w:val="000000"/>
                <w:szCs w:val="21"/>
              </w:rPr>
              <w:t>P—B</w:t>
            </w:r>
          </w:p>
        </w:tc>
        <w:tc>
          <w:tcPr>
            <w:tcW w:w="2126" w:type="dxa"/>
            <w:vAlign w:val="center"/>
          </w:tcPr>
          <w:p w:rsidR="003F73D9" w:rsidRDefault="003F73D9" w:rsidP="00276DFD">
            <w:pPr>
              <w:spacing w:line="360" w:lineRule="auto"/>
              <w:jc w:val="center"/>
              <w:rPr>
                <w:color w:val="000000"/>
                <w:szCs w:val="21"/>
              </w:rPr>
            </w:pPr>
            <w:r>
              <w:rPr>
                <w:color w:val="000000"/>
                <w:szCs w:val="21"/>
              </w:rPr>
              <w:t>37+000</w:t>
            </w:r>
            <w:r>
              <w:rPr>
                <w:rFonts w:hint="eastAsia"/>
                <w:color w:val="000000"/>
                <w:szCs w:val="21"/>
              </w:rPr>
              <w:t>～</w:t>
            </w:r>
            <w:r>
              <w:rPr>
                <w:color w:val="000000"/>
                <w:szCs w:val="21"/>
              </w:rPr>
              <w:t>38+000</w:t>
            </w:r>
          </w:p>
        </w:tc>
        <w:tc>
          <w:tcPr>
            <w:tcW w:w="1418" w:type="dxa"/>
            <w:vAlign w:val="center"/>
          </w:tcPr>
          <w:p w:rsidR="003F73D9" w:rsidRDefault="003F73D9" w:rsidP="00276DFD">
            <w:pPr>
              <w:spacing w:line="360" w:lineRule="auto"/>
              <w:jc w:val="center"/>
              <w:rPr>
                <w:color w:val="000000"/>
                <w:szCs w:val="21"/>
              </w:rPr>
            </w:pPr>
            <w:r>
              <w:rPr>
                <w:color w:val="000000"/>
                <w:szCs w:val="21"/>
              </w:rPr>
              <w:t>17500</w:t>
            </w:r>
          </w:p>
        </w:tc>
        <w:tc>
          <w:tcPr>
            <w:tcW w:w="1701" w:type="dxa"/>
            <w:vAlign w:val="center"/>
          </w:tcPr>
          <w:p w:rsidR="003F73D9" w:rsidRDefault="003F73D9" w:rsidP="00276DFD">
            <w:pPr>
              <w:spacing w:line="360" w:lineRule="auto"/>
              <w:jc w:val="center"/>
              <w:rPr>
                <w:color w:val="000000"/>
                <w:szCs w:val="21"/>
              </w:rPr>
            </w:pPr>
            <w:r>
              <w:rPr>
                <w:color w:val="000000"/>
                <w:szCs w:val="21"/>
              </w:rPr>
              <w:t>52.5</w:t>
            </w:r>
          </w:p>
        </w:tc>
        <w:tc>
          <w:tcPr>
            <w:tcW w:w="759" w:type="dxa"/>
            <w:vAlign w:val="center"/>
          </w:tcPr>
          <w:p w:rsidR="003F73D9" w:rsidRDefault="003F73D9" w:rsidP="00276DFD">
            <w:pPr>
              <w:spacing w:line="360" w:lineRule="auto"/>
              <w:jc w:val="center"/>
              <w:rPr>
                <w:color w:val="000000"/>
                <w:szCs w:val="21"/>
              </w:rPr>
            </w:pPr>
          </w:p>
        </w:tc>
      </w:tr>
    </w:tbl>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主体工程开工前，项目法人组织监理、设计、施工等单位对本合同段工程进行了项目划分。分部工程项目划分时，要求同种类分部工程的工程量差值不超过</w:t>
      </w:r>
      <w:r w:rsidRPr="002E35E4">
        <w:rPr>
          <w:rFonts w:asciiTheme="minorEastAsia" w:hAnsiTheme="minorEastAsia" w:cs="宋体"/>
          <w:position w:val="6"/>
          <w:szCs w:val="21"/>
        </w:rPr>
        <w:t>50%</w:t>
      </w:r>
      <w:r w:rsidRPr="002E35E4">
        <w:rPr>
          <w:rFonts w:asciiTheme="minorEastAsia" w:hAnsiTheme="minorEastAsia" w:cs="宋体" w:hint="eastAsia"/>
          <w:position w:val="6"/>
          <w:szCs w:val="21"/>
        </w:rPr>
        <w:t>，不同种类分部工程的投资差额不超过</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倍。</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事件二：因现有水利水电工程单元工程质量评定标准中无草皮护坡质量标准，施工单位在</w:t>
      </w:r>
      <w:r w:rsidRPr="002E35E4">
        <w:rPr>
          <w:rFonts w:asciiTheme="minorEastAsia" w:hAnsiTheme="minorEastAsia" w:cs="宋体" w:hint="eastAsia"/>
          <w:position w:val="6"/>
          <w:szCs w:val="21"/>
        </w:rPr>
        <w:lastRenderedPageBreak/>
        <w:t>开工前组织编制了草坡护坡工程质量标准，由本工程质量监督机构批准后实施。</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事件三：工程开工后，施工单位按规范规定对土质堤基进行了清理。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事件四：土方填筑开工前，对料场图样进行了击实试验，得出土料最大干密度为</w:t>
      </w:r>
      <w:r w:rsidRPr="002E35E4">
        <w:rPr>
          <w:rFonts w:asciiTheme="minorEastAsia" w:hAnsiTheme="minorEastAsia" w:cs="宋体"/>
          <w:position w:val="6"/>
          <w:szCs w:val="21"/>
        </w:rPr>
        <w:t>1.60g/cm3</w:t>
      </w:r>
      <w:r w:rsidRPr="002E35E4">
        <w:rPr>
          <w:rFonts w:asciiTheme="minorEastAsia" w:hAnsiTheme="minorEastAsia" w:cs="宋体" w:hint="eastAsia"/>
          <w:position w:val="6"/>
          <w:szCs w:val="21"/>
        </w:rPr>
        <w:t>，设计压实度为</w:t>
      </w:r>
      <w:r w:rsidRPr="002E35E4">
        <w:rPr>
          <w:rFonts w:asciiTheme="minorEastAsia" w:hAnsiTheme="minorEastAsia" w:cs="宋体"/>
          <w:position w:val="6"/>
          <w:szCs w:val="21"/>
        </w:rPr>
        <w:t>95%</w:t>
      </w:r>
      <w:r w:rsidRPr="002E35E4">
        <w:rPr>
          <w:rFonts w:asciiTheme="minorEastAsia" w:hAnsiTheme="minorEastAsia" w:cs="宋体" w:hint="eastAsia"/>
          <w:position w:val="6"/>
          <w:szCs w:val="21"/>
        </w:rPr>
        <w:t>。某土方填筑单元工程的土方填筑碾压工序干密度检测结果如表</w:t>
      </w:r>
      <w:r w:rsidRPr="002E35E4">
        <w:rPr>
          <w:rFonts w:asciiTheme="minorEastAsia" w:hAnsiTheme="minorEastAsia" w:cs="宋体"/>
          <w:position w:val="6"/>
          <w:szCs w:val="21"/>
        </w:rPr>
        <w:t>5-3</w:t>
      </w:r>
      <w:r w:rsidRPr="002E35E4">
        <w:rPr>
          <w:rFonts w:asciiTheme="minorEastAsia" w:hAnsiTheme="minorEastAsia" w:cs="宋体" w:hint="eastAsia"/>
          <w:position w:val="6"/>
          <w:szCs w:val="21"/>
        </w:rPr>
        <w:t>所示，表中不合格点分布不集中；该工序一般项目检测点合格率为</w:t>
      </w:r>
      <w:r w:rsidRPr="002E35E4">
        <w:rPr>
          <w:rFonts w:asciiTheme="minorEastAsia" w:hAnsiTheme="minorEastAsia" w:cs="宋体"/>
          <w:position w:val="6"/>
          <w:szCs w:val="21"/>
        </w:rPr>
        <w:t>92%</w:t>
      </w:r>
      <w:r w:rsidRPr="002E35E4">
        <w:rPr>
          <w:rFonts w:asciiTheme="minorEastAsia" w:hAnsiTheme="minorEastAsia" w:cs="宋体" w:hint="eastAsia"/>
          <w:position w:val="6"/>
          <w:szCs w:val="21"/>
        </w:rPr>
        <w:t>，且不合格点不集中；各项报验资料均符合要求。</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事件五：施工至</w:t>
      </w:r>
      <w:r w:rsidRPr="002E35E4">
        <w:rPr>
          <w:rFonts w:asciiTheme="minorEastAsia" w:hAnsiTheme="minorEastAsia" w:cs="宋体"/>
          <w:position w:val="6"/>
          <w:szCs w:val="21"/>
        </w:rPr>
        <w:t>2013</w:t>
      </w:r>
      <w:r w:rsidRPr="002E35E4">
        <w:rPr>
          <w:rFonts w:asciiTheme="minorEastAsia" w:hAnsiTheme="minorEastAsia" w:cs="宋体" w:hint="eastAsia"/>
          <w:position w:val="6"/>
          <w:szCs w:val="21"/>
        </w:rPr>
        <w:t>年</w:t>
      </w:r>
      <w:r w:rsidRPr="002E35E4">
        <w:rPr>
          <w:rFonts w:asciiTheme="minorEastAsia" w:hAnsiTheme="minorEastAsia" w:cs="宋体"/>
          <w:position w:val="6"/>
          <w:szCs w:val="21"/>
        </w:rPr>
        <w:t>5</w:t>
      </w:r>
      <w:r w:rsidRPr="002E35E4">
        <w:rPr>
          <w:rFonts w:asciiTheme="minorEastAsia" w:hAnsiTheme="minorEastAsia" w:cs="宋体" w:hint="eastAsia"/>
          <w:position w:val="6"/>
          <w:szCs w:val="21"/>
        </w:rPr>
        <w:t>月底，本合同段范围内容的工程项目已全部完成，所包括的分部工程已通过了验收，设计要求的变形观测点已测得初始值并在施工期进行了观测，施工中未发生质量缺陷。据此，施工单位向项目法人申请合同工程完工验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表</w:t>
      </w:r>
      <w:r w:rsidRPr="002E35E4">
        <w:rPr>
          <w:rFonts w:asciiTheme="minorEastAsia" w:hAnsiTheme="minorEastAsia" w:cs="宋体"/>
          <w:position w:val="6"/>
          <w:szCs w:val="21"/>
        </w:rPr>
        <w:t xml:space="preserve">5-3  </w:t>
      </w:r>
      <w:r w:rsidRPr="002E35E4">
        <w:rPr>
          <w:rFonts w:asciiTheme="minorEastAsia" w:hAnsiTheme="minorEastAsia" w:cs="宋体" w:hint="eastAsia"/>
          <w:position w:val="6"/>
          <w:szCs w:val="21"/>
        </w:rPr>
        <w:t>某土方填筑单元工程碾压工序干密度监测记录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643"/>
        <w:gridCol w:w="737"/>
        <w:gridCol w:w="737"/>
        <w:gridCol w:w="738"/>
        <w:gridCol w:w="737"/>
        <w:gridCol w:w="737"/>
        <w:gridCol w:w="737"/>
        <w:gridCol w:w="738"/>
        <w:gridCol w:w="738"/>
        <w:gridCol w:w="738"/>
      </w:tblGrid>
      <w:tr w:rsidR="003F73D9" w:rsidTr="00276DFD">
        <w:tc>
          <w:tcPr>
            <w:tcW w:w="1242" w:type="dxa"/>
            <w:vAlign w:val="center"/>
          </w:tcPr>
          <w:p w:rsidR="003F73D9" w:rsidRDefault="003F73D9" w:rsidP="00276DFD">
            <w:pPr>
              <w:spacing w:line="360" w:lineRule="auto"/>
              <w:jc w:val="center"/>
              <w:rPr>
                <w:color w:val="000000"/>
                <w:szCs w:val="21"/>
              </w:rPr>
            </w:pPr>
            <w:r>
              <w:rPr>
                <w:rFonts w:hint="eastAsia"/>
                <w:color w:val="000000"/>
                <w:szCs w:val="21"/>
              </w:rPr>
              <w:t>序号</w:t>
            </w:r>
          </w:p>
        </w:tc>
        <w:tc>
          <w:tcPr>
            <w:tcW w:w="643" w:type="dxa"/>
            <w:vAlign w:val="center"/>
          </w:tcPr>
          <w:p w:rsidR="003F73D9" w:rsidRDefault="003F73D9" w:rsidP="00276DFD">
            <w:pPr>
              <w:spacing w:line="360" w:lineRule="auto"/>
              <w:jc w:val="center"/>
              <w:rPr>
                <w:color w:val="000000"/>
                <w:szCs w:val="21"/>
              </w:rPr>
            </w:pPr>
            <w:r>
              <w:rPr>
                <w:color w:val="000000"/>
                <w:szCs w:val="21"/>
              </w:rPr>
              <w:t>1</w:t>
            </w:r>
          </w:p>
        </w:tc>
        <w:tc>
          <w:tcPr>
            <w:tcW w:w="737" w:type="dxa"/>
            <w:vAlign w:val="center"/>
          </w:tcPr>
          <w:p w:rsidR="003F73D9" w:rsidRDefault="003F73D9" w:rsidP="00276DFD">
            <w:pPr>
              <w:spacing w:line="360" w:lineRule="auto"/>
              <w:jc w:val="center"/>
              <w:rPr>
                <w:color w:val="000000"/>
                <w:szCs w:val="21"/>
              </w:rPr>
            </w:pPr>
            <w:r>
              <w:rPr>
                <w:color w:val="000000"/>
                <w:szCs w:val="21"/>
              </w:rPr>
              <w:t>2</w:t>
            </w:r>
          </w:p>
        </w:tc>
        <w:tc>
          <w:tcPr>
            <w:tcW w:w="737" w:type="dxa"/>
            <w:vAlign w:val="center"/>
          </w:tcPr>
          <w:p w:rsidR="003F73D9" w:rsidRDefault="003F73D9" w:rsidP="00276DFD">
            <w:pPr>
              <w:spacing w:line="360" w:lineRule="auto"/>
              <w:jc w:val="center"/>
              <w:rPr>
                <w:color w:val="000000"/>
                <w:szCs w:val="21"/>
              </w:rPr>
            </w:pPr>
            <w:r>
              <w:rPr>
                <w:color w:val="000000"/>
                <w:szCs w:val="21"/>
              </w:rPr>
              <w:t>3</w:t>
            </w:r>
          </w:p>
        </w:tc>
        <w:tc>
          <w:tcPr>
            <w:tcW w:w="738" w:type="dxa"/>
            <w:vAlign w:val="center"/>
          </w:tcPr>
          <w:p w:rsidR="003F73D9" w:rsidRDefault="003F73D9" w:rsidP="00276DFD">
            <w:pPr>
              <w:spacing w:line="360" w:lineRule="auto"/>
              <w:jc w:val="center"/>
              <w:rPr>
                <w:color w:val="000000"/>
                <w:szCs w:val="21"/>
              </w:rPr>
            </w:pPr>
            <w:r>
              <w:rPr>
                <w:color w:val="000000"/>
                <w:szCs w:val="21"/>
              </w:rPr>
              <w:t>4</w:t>
            </w:r>
          </w:p>
        </w:tc>
        <w:tc>
          <w:tcPr>
            <w:tcW w:w="737" w:type="dxa"/>
            <w:vAlign w:val="center"/>
          </w:tcPr>
          <w:p w:rsidR="003F73D9" w:rsidRDefault="003F73D9" w:rsidP="00276DFD">
            <w:pPr>
              <w:spacing w:line="360" w:lineRule="auto"/>
              <w:jc w:val="center"/>
              <w:rPr>
                <w:color w:val="000000"/>
                <w:szCs w:val="21"/>
              </w:rPr>
            </w:pPr>
            <w:r>
              <w:rPr>
                <w:color w:val="000000"/>
                <w:szCs w:val="21"/>
              </w:rPr>
              <w:t>5</w:t>
            </w:r>
          </w:p>
        </w:tc>
        <w:tc>
          <w:tcPr>
            <w:tcW w:w="737" w:type="dxa"/>
            <w:vAlign w:val="center"/>
          </w:tcPr>
          <w:p w:rsidR="003F73D9" w:rsidRDefault="003F73D9" w:rsidP="00276DFD">
            <w:pPr>
              <w:spacing w:line="360" w:lineRule="auto"/>
              <w:jc w:val="center"/>
              <w:rPr>
                <w:color w:val="000000"/>
                <w:szCs w:val="21"/>
              </w:rPr>
            </w:pPr>
            <w:r>
              <w:rPr>
                <w:color w:val="000000"/>
                <w:szCs w:val="21"/>
              </w:rPr>
              <w:t>6</w:t>
            </w:r>
          </w:p>
        </w:tc>
        <w:tc>
          <w:tcPr>
            <w:tcW w:w="737" w:type="dxa"/>
            <w:vAlign w:val="center"/>
          </w:tcPr>
          <w:p w:rsidR="003F73D9" w:rsidRDefault="003F73D9" w:rsidP="00276DFD">
            <w:pPr>
              <w:spacing w:line="360" w:lineRule="auto"/>
              <w:jc w:val="center"/>
              <w:rPr>
                <w:color w:val="000000"/>
                <w:szCs w:val="21"/>
              </w:rPr>
            </w:pPr>
            <w:r>
              <w:rPr>
                <w:color w:val="000000"/>
                <w:szCs w:val="21"/>
              </w:rPr>
              <w:t>7</w:t>
            </w:r>
          </w:p>
        </w:tc>
        <w:tc>
          <w:tcPr>
            <w:tcW w:w="738" w:type="dxa"/>
            <w:vAlign w:val="center"/>
          </w:tcPr>
          <w:p w:rsidR="003F73D9" w:rsidRDefault="003F73D9" w:rsidP="00276DFD">
            <w:pPr>
              <w:spacing w:line="360" w:lineRule="auto"/>
              <w:jc w:val="center"/>
              <w:rPr>
                <w:color w:val="000000"/>
                <w:szCs w:val="21"/>
              </w:rPr>
            </w:pPr>
            <w:r>
              <w:rPr>
                <w:color w:val="000000"/>
                <w:szCs w:val="21"/>
              </w:rPr>
              <w:t>8</w:t>
            </w:r>
          </w:p>
        </w:tc>
        <w:tc>
          <w:tcPr>
            <w:tcW w:w="738" w:type="dxa"/>
            <w:vAlign w:val="center"/>
          </w:tcPr>
          <w:p w:rsidR="003F73D9" w:rsidRDefault="003F73D9" w:rsidP="00276DFD">
            <w:pPr>
              <w:spacing w:line="360" w:lineRule="auto"/>
              <w:jc w:val="center"/>
              <w:rPr>
                <w:color w:val="000000"/>
                <w:szCs w:val="21"/>
              </w:rPr>
            </w:pPr>
            <w:r>
              <w:rPr>
                <w:color w:val="000000"/>
                <w:szCs w:val="21"/>
              </w:rPr>
              <w:t>9</w:t>
            </w:r>
          </w:p>
        </w:tc>
        <w:tc>
          <w:tcPr>
            <w:tcW w:w="738" w:type="dxa"/>
            <w:vAlign w:val="center"/>
          </w:tcPr>
          <w:p w:rsidR="003F73D9" w:rsidRDefault="003F73D9" w:rsidP="00276DFD">
            <w:pPr>
              <w:spacing w:line="360" w:lineRule="auto"/>
              <w:jc w:val="center"/>
              <w:rPr>
                <w:color w:val="000000"/>
                <w:szCs w:val="21"/>
              </w:rPr>
            </w:pPr>
            <w:r>
              <w:rPr>
                <w:color w:val="000000"/>
                <w:szCs w:val="21"/>
              </w:rPr>
              <w:t>10</w:t>
            </w:r>
          </w:p>
        </w:tc>
      </w:tr>
      <w:tr w:rsidR="003F73D9" w:rsidTr="00276DFD">
        <w:tc>
          <w:tcPr>
            <w:tcW w:w="1242" w:type="dxa"/>
            <w:vAlign w:val="center"/>
          </w:tcPr>
          <w:p w:rsidR="003F73D9" w:rsidRDefault="003F73D9" w:rsidP="00276DFD">
            <w:pPr>
              <w:spacing w:line="360" w:lineRule="auto"/>
              <w:jc w:val="center"/>
              <w:rPr>
                <w:color w:val="000000"/>
                <w:szCs w:val="21"/>
              </w:rPr>
            </w:pPr>
            <w:r>
              <w:rPr>
                <w:rFonts w:hint="eastAsia"/>
                <w:color w:val="000000"/>
                <w:szCs w:val="21"/>
              </w:rPr>
              <w:t>ρ（</w:t>
            </w:r>
            <w:r>
              <w:rPr>
                <w:color w:val="000000"/>
                <w:szCs w:val="21"/>
              </w:rPr>
              <w:t>g/cm</w:t>
            </w:r>
            <w:r>
              <w:rPr>
                <w:color w:val="000000"/>
                <w:szCs w:val="21"/>
                <w:vertAlign w:val="superscript"/>
              </w:rPr>
              <w:t>3</w:t>
            </w:r>
            <w:r>
              <w:rPr>
                <w:rFonts w:hint="eastAsia"/>
                <w:color w:val="000000"/>
                <w:szCs w:val="21"/>
              </w:rPr>
              <w:t>）</w:t>
            </w:r>
          </w:p>
        </w:tc>
        <w:tc>
          <w:tcPr>
            <w:tcW w:w="643" w:type="dxa"/>
            <w:vAlign w:val="center"/>
          </w:tcPr>
          <w:p w:rsidR="003F73D9" w:rsidRDefault="003F73D9" w:rsidP="00276DFD">
            <w:pPr>
              <w:spacing w:line="360" w:lineRule="auto"/>
              <w:jc w:val="center"/>
              <w:rPr>
                <w:color w:val="000000"/>
                <w:szCs w:val="21"/>
              </w:rPr>
            </w:pPr>
            <w:r>
              <w:rPr>
                <w:color w:val="000000"/>
                <w:szCs w:val="21"/>
              </w:rPr>
              <w:t>1.60</w:t>
            </w:r>
          </w:p>
        </w:tc>
        <w:tc>
          <w:tcPr>
            <w:tcW w:w="737" w:type="dxa"/>
            <w:vAlign w:val="center"/>
          </w:tcPr>
          <w:p w:rsidR="003F73D9" w:rsidRDefault="003F73D9" w:rsidP="00276DFD">
            <w:pPr>
              <w:spacing w:line="360" w:lineRule="auto"/>
              <w:jc w:val="center"/>
              <w:rPr>
                <w:color w:val="000000"/>
                <w:szCs w:val="21"/>
              </w:rPr>
            </w:pPr>
            <w:r>
              <w:rPr>
                <w:color w:val="000000"/>
                <w:szCs w:val="21"/>
              </w:rPr>
              <w:t>1.59</w:t>
            </w:r>
          </w:p>
        </w:tc>
        <w:tc>
          <w:tcPr>
            <w:tcW w:w="737" w:type="dxa"/>
            <w:vAlign w:val="center"/>
          </w:tcPr>
          <w:p w:rsidR="003F73D9" w:rsidRDefault="003F73D9" w:rsidP="00276DFD">
            <w:pPr>
              <w:spacing w:line="360" w:lineRule="auto"/>
              <w:jc w:val="center"/>
              <w:rPr>
                <w:color w:val="000000"/>
                <w:szCs w:val="21"/>
              </w:rPr>
            </w:pPr>
            <w:r>
              <w:rPr>
                <w:color w:val="000000"/>
                <w:szCs w:val="21"/>
              </w:rPr>
              <w:t>1.55</w:t>
            </w:r>
          </w:p>
        </w:tc>
        <w:tc>
          <w:tcPr>
            <w:tcW w:w="738" w:type="dxa"/>
            <w:vAlign w:val="center"/>
          </w:tcPr>
          <w:p w:rsidR="003F73D9" w:rsidRDefault="003F73D9" w:rsidP="00276DFD">
            <w:pPr>
              <w:spacing w:line="360" w:lineRule="auto"/>
              <w:jc w:val="center"/>
              <w:rPr>
                <w:color w:val="000000"/>
                <w:szCs w:val="21"/>
              </w:rPr>
            </w:pPr>
            <w:r>
              <w:rPr>
                <w:color w:val="000000"/>
                <w:szCs w:val="21"/>
              </w:rPr>
              <w:t>1.53</w:t>
            </w:r>
          </w:p>
        </w:tc>
        <w:tc>
          <w:tcPr>
            <w:tcW w:w="737" w:type="dxa"/>
            <w:vAlign w:val="center"/>
          </w:tcPr>
          <w:p w:rsidR="003F73D9" w:rsidRDefault="003F73D9" w:rsidP="00276DFD">
            <w:pPr>
              <w:spacing w:line="360" w:lineRule="auto"/>
              <w:jc w:val="center"/>
              <w:rPr>
                <w:color w:val="000000"/>
                <w:szCs w:val="21"/>
              </w:rPr>
            </w:pPr>
            <w:r>
              <w:rPr>
                <w:color w:val="000000"/>
                <w:szCs w:val="21"/>
              </w:rPr>
              <w:t>1.51</w:t>
            </w:r>
          </w:p>
        </w:tc>
        <w:tc>
          <w:tcPr>
            <w:tcW w:w="737" w:type="dxa"/>
            <w:vAlign w:val="center"/>
          </w:tcPr>
          <w:p w:rsidR="003F73D9" w:rsidRDefault="003F73D9" w:rsidP="00276DFD">
            <w:pPr>
              <w:spacing w:line="360" w:lineRule="auto"/>
              <w:jc w:val="center"/>
              <w:rPr>
                <w:color w:val="000000"/>
                <w:szCs w:val="21"/>
              </w:rPr>
            </w:pPr>
            <w:r>
              <w:rPr>
                <w:color w:val="000000"/>
                <w:szCs w:val="21"/>
              </w:rPr>
              <w:t>1.57</w:t>
            </w:r>
          </w:p>
        </w:tc>
        <w:tc>
          <w:tcPr>
            <w:tcW w:w="737" w:type="dxa"/>
            <w:vAlign w:val="center"/>
          </w:tcPr>
          <w:p w:rsidR="003F73D9" w:rsidRDefault="003F73D9" w:rsidP="00276DFD">
            <w:pPr>
              <w:spacing w:line="360" w:lineRule="auto"/>
              <w:jc w:val="center"/>
              <w:rPr>
                <w:color w:val="000000"/>
                <w:szCs w:val="21"/>
              </w:rPr>
            </w:pPr>
            <w:r>
              <w:rPr>
                <w:color w:val="000000"/>
                <w:szCs w:val="21"/>
              </w:rPr>
              <w:t>1.60</w:t>
            </w:r>
          </w:p>
        </w:tc>
        <w:tc>
          <w:tcPr>
            <w:tcW w:w="738" w:type="dxa"/>
            <w:vAlign w:val="center"/>
          </w:tcPr>
          <w:p w:rsidR="003F73D9" w:rsidRDefault="003F73D9" w:rsidP="00276DFD">
            <w:pPr>
              <w:spacing w:line="360" w:lineRule="auto"/>
              <w:jc w:val="center"/>
              <w:rPr>
                <w:color w:val="000000"/>
                <w:szCs w:val="21"/>
              </w:rPr>
            </w:pPr>
            <w:r>
              <w:rPr>
                <w:color w:val="000000"/>
                <w:szCs w:val="21"/>
              </w:rPr>
              <w:t>1.58</w:t>
            </w:r>
          </w:p>
        </w:tc>
        <w:tc>
          <w:tcPr>
            <w:tcW w:w="738" w:type="dxa"/>
            <w:vAlign w:val="center"/>
          </w:tcPr>
          <w:p w:rsidR="003F73D9" w:rsidRDefault="003F73D9" w:rsidP="00276DFD">
            <w:pPr>
              <w:spacing w:line="360" w:lineRule="auto"/>
              <w:jc w:val="center"/>
              <w:rPr>
                <w:color w:val="000000"/>
                <w:szCs w:val="21"/>
              </w:rPr>
            </w:pPr>
            <w:r>
              <w:rPr>
                <w:color w:val="000000"/>
                <w:szCs w:val="21"/>
              </w:rPr>
              <w:t>1.49</w:t>
            </w:r>
          </w:p>
        </w:tc>
        <w:tc>
          <w:tcPr>
            <w:tcW w:w="738" w:type="dxa"/>
            <w:vAlign w:val="center"/>
          </w:tcPr>
          <w:p w:rsidR="003F73D9" w:rsidRDefault="003F73D9" w:rsidP="00276DFD">
            <w:pPr>
              <w:spacing w:line="360" w:lineRule="auto"/>
              <w:jc w:val="center"/>
              <w:rPr>
                <w:color w:val="000000"/>
                <w:szCs w:val="21"/>
              </w:rPr>
            </w:pPr>
            <w:r>
              <w:rPr>
                <w:color w:val="000000"/>
                <w:szCs w:val="21"/>
              </w:rPr>
              <w:t>1.52</w:t>
            </w:r>
          </w:p>
        </w:tc>
      </w:tr>
      <w:tr w:rsidR="003F73D9" w:rsidTr="00276DFD">
        <w:tc>
          <w:tcPr>
            <w:tcW w:w="1242" w:type="dxa"/>
            <w:vAlign w:val="center"/>
          </w:tcPr>
          <w:p w:rsidR="003F73D9" w:rsidRDefault="003F73D9" w:rsidP="00276DFD">
            <w:pPr>
              <w:spacing w:line="360" w:lineRule="auto"/>
              <w:jc w:val="center"/>
              <w:rPr>
                <w:color w:val="000000"/>
                <w:szCs w:val="21"/>
              </w:rPr>
            </w:pPr>
            <w:r>
              <w:rPr>
                <w:rFonts w:hint="eastAsia"/>
                <w:color w:val="000000"/>
                <w:szCs w:val="21"/>
              </w:rPr>
              <w:t>序号</w:t>
            </w:r>
          </w:p>
        </w:tc>
        <w:tc>
          <w:tcPr>
            <w:tcW w:w="643" w:type="dxa"/>
            <w:vAlign w:val="center"/>
          </w:tcPr>
          <w:p w:rsidR="003F73D9" w:rsidRDefault="003F73D9" w:rsidP="00276DFD">
            <w:pPr>
              <w:spacing w:line="360" w:lineRule="auto"/>
              <w:jc w:val="center"/>
              <w:rPr>
                <w:color w:val="000000"/>
                <w:szCs w:val="21"/>
              </w:rPr>
            </w:pPr>
            <w:r>
              <w:rPr>
                <w:color w:val="000000"/>
                <w:szCs w:val="21"/>
              </w:rPr>
              <w:t>11</w:t>
            </w:r>
          </w:p>
        </w:tc>
        <w:tc>
          <w:tcPr>
            <w:tcW w:w="737" w:type="dxa"/>
            <w:vAlign w:val="center"/>
          </w:tcPr>
          <w:p w:rsidR="003F73D9" w:rsidRDefault="003F73D9" w:rsidP="00276DFD">
            <w:pPr>
              <w:spacing w:line="360" w:lineRule="auto"/>
              <w:jc w:val="center"/>
              <w:rPr>
                <w:color w:val="000000"/>
                <w:szCs w:val="21"/>
              </w:rPr>
            </w:pPr>
            <w:r>
              <w:rPr>
                <w:color w:val="000000"/>
                <w:szCs w:val="21"/>
              </w:rPr>
              <w:t>12</w:t>
            </w:r>
          </w:p>
        </w:tc>
        <w:tc>
          <w:tcPr>
            <w:tcW w:w="737" w:type="dxa"/>
            <w:vAlign w:val="center"/>
          </w:tcPr>
          <w:p w:rsidR="003F73D9" w:rsidRDefault="003F73D9" w:rsidP="00276DFD">
            <w:pPr>
              <w:spacing w:line="360" w:lineRule="auto"/>
              <w:jc w:val="center"/>
              <w:rPr>
                <w:color w:val="000000"/>
                <w:szCs w:val="21"/>
              </w:rPr>
            </w:pPr>
            <w:r>
              <w:rPr>
                <w:color w:val="000000"/>
                <w:szCs w:val="21"/>
              </w:rPr>
              <w:t>13</w:t>
            </w:r>
          </w:p>
        </w:tc>
        <w:tc>
          <w:tcPr>
            <w:tcW w:w="738" w:type="dxa"/>
            <w:vAlign w:val="center"/>
          </w:tcPr>
          <w:p w:rsidR="003F73D9" w:rsidRDefault="003F73D9" w:rsidP="00276DFD">
            <w:pPr>
              <w:spacing w:line="360" w:lineRule="auto"/>
              <w:jc w:val="center"/>
              <w:rPr>
                <w:color w:val="000000"/>
                <w:szCs w:val="21"/>
              </w:rPr>
            </w:pPr>
            <w:r>
              <w:rPr>
                <w:color w:val="000000"/>
                <w:szCs w:val="21"/>
              </w:rPr>
              <w:t>14</w:t>
            </w:r>
          </w:p>
        </w:tc>
        <w:tc>
          <w:tcPr>
            <w:tcW w:w="737" w:type="dxa"/>
            <w:vAlign w:val="center"/>
          </w:tcPr>
          <w:p w:rsidR="003F73D9" w:rsidRDefault="003F73D9" w:rsidP="00276DFD">
            <w:pPr>
              <w:spacing w:line="360" w:lineRule="auto"/>
              <w:jc w:val="center"/>
              <w:rPr>
                <w:color w:val="000000"/>
                <w:szCs w:val="21"/>
              </w:rPr>
            </w:pPr>
            <w:r>
              <w:rPr>
                <w:color w:val="000000"/>
                <w:szCs w:val="21"/>
              </w:rPr>
              <w:t>15</w:t>
            </w:r>
          </w:p>
        </w:tc>
        <w:tc>
          <w:tcPr>
            <w:tcW w:w="737" w:type="dxa"/>
            <w:vAlign w:val="center"/>
          </w:tcPr>
          <w:p w:rsidR="003F73D9" w:rsidRDefault="003F73D9" w:rsidP="00276DFD">
            <w:pPr>
              <w:spacing w:line="360" w:lineRule="auto"/>
              <w:jc w:val="center"/>
              <w:rPr>
                <w:color w:val="000000"/>
                <w:szCs w:val="21"/>
              </w:rPr>
            </w:pPr>
            <w:r>
              <w:rPr>
                <w:color w:val="000000"/>
                <w:szCs w:val="21"/>
              </w:rPr>
              <w:t>16</w:t>
            </w:r>
          </w:p>
        </w:tc>
        <w:tc>
          <w:tcPr>
            <w:tcW w:w="737" w:type="dxa"/>
            <w:vAlign w:val="center"/>
          </w:tcPr>
          <w:p w:rsidR="003F73D9" w:rsidRDefault="003F73D9" w:rsidP="00276DFD">
            <w:pPr>
              <w:spacing w:line="360" w:lineRule="auto"/>
              <w:jc w:val="center"/>
              <w:rPr>
                <w:color w:val="000000"/>
                <w:szCs w:val="21"/>
              </w:rPr>
            </w:pPr>
            <w:r>
              <w:rPr>
                <w:color w:val="000000"/>
                <w:szCs w:val="21"/>
              </w:rPr>
              <w:t>17</w:t>
            </w:r>
          </w:p>
        </w:tc>
        <w:tc>
          <w:tcPr>
            <w:tcW w:w="738" w:type="dxa"/>
            <w:vAlign w:val="center"/>
          </w:tcPr>
          <w:p w:rsidR="003F73D9" w:rsidRDefault="003F73D9" w:rsidP="00276DFD">
            <w:pPr>
              <w:spacing w:line="360" w:lineRule="auto"/>
              <w:jc w:val="center"/>
              <w:rPr>
                <w:color w:val="000000"/>
                <w:szCs w:val="21"/>
              </w:rPr>
            </w:pPr>
            <w:r>
              <w:rPr>
                <w:color w:val="000000"/>
                <w:szCs w:val="21"/>
              </w:rPr>
              <w:t>18</w:t>
            </w:r>
          </w:p>
        </w:tc>
        <w:tc>
          <w:tcPr>
            <w:tcW w:w="738" w:type="dxa"/>
            <w:vAlign w:val="center"/>
          </w:tcPr>
          <w:p w:rsidR="003F73D9" w:rsidRDefault="003F73D9" w:rsidP="00276DFD">
            <w:pPr>
              <w:spacing w:line="360" w:lineRule="auto"/>
              <w:jc w:val="center"/>
              <w:rPr>
                <w:color w:val="000000"/>
                <w:szCs w:val="21"/>
              </w:rPr>
            </w:pPr>
            <w:r>
              <w:rPr>
                <w:color w:val="000000"/>
                <w:szCs w:val="21"/>
              </w:rPr>
              <w:t>19</w:t>
            </w:r>
          </w:p>
        </w:tc>
        <w:tc>
          <w:tcPr>
            <w:tcW w:w="738" w:type="dxa"/>
            <w:vAlign w:val="center"/>
          </w:tcPr>
          <w:p w:rsidR="003F73D9" w:rsidRDefault="003F73D9" w:rsidP="00276DFD">
            <w:pPr>
              <w:spacing w:line="360" w:lineRule="auto"/>
              <w:jc w:val="center"/>
              <w:rPr>
                <w:color w:val="000000"/>
                <w:szCs w:val="21"/>
              </w:rPr>
            </w:pPr>
            <w:r>
              <w:rPr>
                <w:color w:val="000000"/>
                <w:szCs w:val="21"/>
              </w:rPr>
              <w:t>20</w:t>
            </w:r>
          </w:p>
        </w:tc>
      </w:tr>
      <w:tr w:rsidR="003F73D9" w:rsidTr="00276DFD">
        <w:tc>
          <w:tcPr>
            <w:tcW w:w="1242" w:type="dxa"/>
            <w:vAlign w:val="center"/>
          </w:tcPr>
          <w:p w:rsidR="003F73D9" w:rsidRDefault="003F73D9" w:rsidP="00276DFD">
            <w:pPr>
              <w:spacing w:line="360" w:lineRule="auto"/>
              <w:jc w:val="center"/>
              <w:rPr>
                <w:color w:val="000000"/>
                <w:szCs w:val="21"/>
              </w:rPr>
            </w:pPr>
            <w:r>
              <w:rPr>
                <w:rFonts w:hint="eastAsia"/>
                <w:color w:val="000000"/>
                <w:szCs w:val="21"/>
              </w:rPr>
              <w:t>ρ（</w:t>
            </w:r>
            <w:r>
              <w:rPr>
                <w:color w:val="000000"/>
                <w:szCs w:val="21"/>
              </w:rPr>
              <w:t>g/cm</w:t>
            </w:r>
            <w:r>
              <w:rPr>
                <w:color w:val="000000"/>
                <w:szCs w:val="21"/>
                <w:vertAlign w:val="superscript"/>
              </w:rPr>
              <w:t>3</w:t>
            </w:r>
            <w:r>
              <w:rPr>
                <w:rFonts w:hint="eastAsia"/>
                <w:color w:val="000000"/>
                <w:szCs w:val="21"/>
              </w:rPr>
              <w:t>）</w:t>
            </w:r>
          </w:p>
        </w:tc>
        <w:tc>
          <w:tcPr>
            <w:tcW w:w="643" w:type="dxa"/>
            <w:vAlign w:val="center"/>
          </w:tcPr>
          <w:p w:rsidR="003F73D9" w:rsidRDefault="003F73D9" w:rsidP="00276DFD">
            <w:pPr>
              <w:spacing w:line="360" w:lineRule="auto"/>
              <w:jc w:val="center"/>
              <w:rPr>
                <w:color w:val="000000"/>
                <w:szCs w:val="21"/>
              </w:rPr>
            </w:pPr>
            <w:r>
              <w:rPr>
                <w:color w:val="000000"/>
                <w:szCs w:val="21"/>
              </w:rPr>
              <w:t>1.56</w:t>
            </w:r>
          </w:p>
        </w:tc>
        <w:tc>
          <w:tcPr>
            <w:tcW w:w="737" w:type="dxa"/>
            <w:vAlign w:val="center"/>
          </w:tcPr>
          <w:p w:rsidR="003F73D9" w:rsidRDefault="003F73D9" w:rsidP="00276DFD">
            <w:pPr>
              <w:spacing w:line="360" w:lineRule="auto"/>
              <w:jc w:val="center"/>
              <w:rPr>
                <w:color w:val="000000"/>
                <w:szCs w:val="21"/>
              </w:rPr>
            </w:pPr>
            <w:r>
              <w:rPr>
                <w:color w:val="000000"/>
                <w:szCs w:val="21"/>
              </w:rPr>
              <w:t>1.57</w:t>
            </w:r>
          </w:p>
        </w:tc>
        <w:tc>
          <w:tcPr>
            <w:tcW w:w="737" w:type="dxa"/>
            <w:vAlign w:val="center"/>
          </w:tcPr>
          <w:p w:rsidR="003F73D9" w:rsidRDefault="003F73D9" w:rsidP="00276DFD">
            <w:pPr>
              <w:spacing w:line="360" w:lineRule="auto"/>
              <w:jc w:val="center"/>
              <w:rPr>
                <w:color w:val="000000"/>
                <w:szCs w:val="21"/>
              </w:rPr>
            </w:pPr>
            <w:r>
              <w:rPr>
                <w:color w:val="000000"/>
                <w:szCs w:val="21"/>
              </w:rPr>
              <w:t>1.54</w:t>
            </w:r>
          </w:p>
        </w:tc>
        <w:tc>
          <w:tcPr>
            <w:tcW w:w="738" w:type="dxa"/>
            <w:vAlign w:val="center"/>
          </w:tcPr>
          <w:p w:rsidR="003F73D9" w:rsidRDefault="003F73D9" w:rsidP="00276DFD">
            <w:pPr>
              <w:spacing w:line="360" w:lineRule="auto"/>
              <w:jc w:val="center"/>
              <w:rPr>
                <w:color w:val="000000"/>
                <w:szCs w:val="21"/>
              </w:rPr>
            </w:pPr>
            <w:r>
              <w:rPr>
                <w:color w:val="000000"/>
                <w:szCs w:val="21"/>
              </w:rPr>
              <w:t>1.59</w:t>
            </w:r>
          </w:p>
        </w:tc>
        <w:tc>
          <w:tcPr>
            <w:tcW w:w="737" w:type="dxa"/>
            <w:vAlign w:val="center"/>
          </w:tcPr>
          <w:p w:rsidR="003F73D9" w:rsidRDefault="003F73D9" w:rsidP="00276DFD">
            <w:pPr>
              <w:spacing w:line="360" w:lineRule="auto"/>
              <w:jc w:val="center"/>
              <w:rPr>
                <w:color w:val="000000"/>
                <w:szCs w:val="21"/>
              </w:rPr>
            </w:pPr>
            <w:r>
              <w:rPr>
                <w:color w:val="000000"/>
                <w:szCs w:val="21"/>
              </w:rPr>
              <w:t>1.58</w:t>
            </w:r>
          </w:p>
        </w:tc>
        <w:tc>
          <w:tcPr>
            <w:tcW w:w="737" w:type="dxa"/>
            <w:vAlign w:val="center"/>
          </w:tcPr>
          <w:p w:rsidR="003F73D9" w:rsidRDefault="003F73D9" w:rsidP="00276DFD">
            <w:pPr>
              <w:spacing w:line="360" w:lineRule="auto"/>
              <w:jc w:val="center"/>
              <w:rPr>
                <w:color w:val="000000"/>
                <w:szCs w:val="21"/>
              </w:rPr>
            </w:pPr>
            <w:r>
              <w:rPr>
                <w:color w:val="000000"/>
                <w:szCs w:val="21"/>
              </w:rPr>
              <w:t>1.48</w:t>
            </w:r>
          </w:p>
        </w:tc>
        <w:tc>
          <w:tcPr>
            <w:tcW w:w="737" w:type="dxa"/>
            <w:vAlign w:val="center"/>
          </w:tcPr>
          <w:p w:rsidR="003F73D9" w:rsidRDefault="003F73D9" w:rsidP="00276DFD">
            <w:pPr>
              <w:spacing w:line="360" w:lineRule="auto"/>
              <w:jc w:val="center"/>
              <w:rPr>
                <w:color w:val="000000"/>
                <w:szCs w:val="21"/>
              </w:rPr>
            </w:pPr>
            <w:r>
              <w:rPr>
                <w:color w:val="000000"/>
                <w:szCs w:val="21"/>
              </w:rPr>
              <w:t>1.59</w:t>
            </w:r>
          </w:p>
        </w:tc>
        <w:tc>
          <w:tcPr>
            <w:tcW w:w="738" w:type="dxa"/>
            <w:vAlign w:val="center"/>
          </w:tcPr>
          <w:p w:rsidR="003F73D9" w:rsidRDefault="003F73D9" w:rsidP="00276DFD">
            <w:pPr>
              <w:spacing w:line="360" w:lineRule="auto"/>
              <w:jc w:val="center"/>
              <w:rPr>
                <w:color w:val="000000"/>
                <w:szCs w:val="21"/>
              </w:rPr>
            </w:pPr>
            <w:r>
              <w:rPr>
                <w:color w:val="000000"/>
                <w:szCs w:val="21"/>
              </w:rPr>
              <w:t>1.56</w:t>
            </w:r>
          </w:p>
        </w:tc>
        <w:tc>
          <w:tcPr>
            <w:tcW w:w="738" w:type="dxa"/>
            <w:vAlign w:val="center"/>
          </w:tcPr>
          <w:p w:rsidR="003F73D9" w:rsidRDefault="003F73D9" w:rsidP="00276DFD">
            <w:pPr>
              <w:spacing w:line="360" w:lineRule="auto"/>
              <w:jc w:val="center"/>
              <w:rPr>
                <w:color w:val="000000"/>
                <w:szCs w:val="21"/>
              </w:rPr>
            </w:pPr>
            <w:r>
              <w:rPr>
                <w:color w:val="000000"/>
                <w:szCs w:val="21"/>
              </w:rPr>
              <w:t>1.55</w:t>
            </w:r>
          </w:p>
        </w:tc>
        <w:tc>
          <w:tcPr>
            <w:tcW w:w="738" w:type="dxa"/>
            <w:vAlign w:val="center"/>
          </w:tcPr>
          <w:p w:rsidR="003F73D9" w:rsidRDefault="003F73D9" w:rsidP="00276DFD">
            <w:pPr>
              <w:spacing w:line="360" w:lineRule="auto"/>
              <w:jc w:val="center"/>
              <w:rPr>
                <w:color w:val="000000"/>
                <w:szCs w:val="21"/>
              </w:rPr>
            </w:pPr>
            <w:r>
              <w:rPr>
                <w:color w:val="000000"/>
                <w:szCs w:val="21"/>
              </w:rPr>
              <w:t>1.53</w:t>
            </w:r>
          </w:p>
        </w:tc>
      </w:tr>
    </w:tbl>
    <w:p w:rsidR="002E35E4" w:rsidRPr="002E35E4" w:rsidRDefault="002E35E4" w:rsidP="002E35E4">
      <w:pPr>
        <w:autoSpaceDE w:val="0"/>
        <w:autoSpaceDN w:val="0"/>
        <w:adjustRightInd w:val="0"/>
        <w:jc w:val="left"/>
        <w:rPr>
          <w:rFonts w:asciiTheme="minorEastAsia" w:hAnsiTheme="minorEastAsia" w:cs="宋体"/>
          <w:position w:val="6"/>
          <w:szCs w:val="21"/>
        </w:rPr>
      </w:pPr>
      <w:bookmarkStart w:id="0" w:name="_GoBack"/>
      <w:bookmarkEnd w:id="0"/>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问题：</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根据背景资料，请指出本合同段单位工程、分部工程项目划分的具体结果，并简要说明堤防工程中的单位工程、分部工程项目划分原则。</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根据《水利水电工程单元工程施工质量评定表填表说明与示例（试行）》（办建管</w:t>
      </w:r>
      <w:r w:rsidRPr="002E35E4">
        <w:rPr>
          <w:rFonts w:asciiTheme="minorEastAsia" w:hAnsiTheme="minorEastAsia" w:cs="宋体"/>
          <w:position w:val="6"/>
          <w:szCs w:val="21"/>
        </w:rPr>
        <w:t>[2002]182</w:t>
      </w:r>
      <w:r w:rsidRPr="002E35E4">
        <w:rPr>
          <w:rFonts w:asciiTheme="minorEastAsia" w:hAnsiTheme="minorEastAsia" w:cs="宋体" w:hint="eastAsia"/>
          <w:position w:val="6"/>
          <w:szCs w:val="21"/>
        </w:rPr>
        <w:t>号文），指出并改正事件二的不妥之处。</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根据《堤防工程施工规范》（</w:t>
      </w:r>
      <w:r w:rsidRPr="002E35E4">
        <w:rPr>
          <w:rFonts w:asciiTheme="minorEastAsia" w:hAnsiTheme="minorEastAsia" w:cs="宋体"/>
          <w:position w:val="6"/>
          <w:szCs w:val="21"/>
        </w:rPr>
        <w:t>SL260-98</w:t>
      </w:r>
      <w:r w:rsidRPr="002E35E4">
        <w:rPr>
          <w:rFonts w:asciiTheme="minorEastAsia" w:hAnsiTheme="minorEastAsia" w:cs="宋体" w:hint="eastAsia"/>
          <w:position w:val="6"/>
          <w:szCs w:val="21"/>
        </w:rPr>
        <w:t>），说明事件三堤防清基的主要技术要求。</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根据《水利水电工程单元工程施工质量验收评定标准</w:t>
      </w:r>
      <w:r w:rsidRPr="002E35E4">
        <w:rPr>
          <w:rFonts w:asciiTheme="minorEastAsia" w:hAnsiTheme="minorEastAsia" w:cs="宋体"/>
          <w:position w:val="6"/>
          <w:szCs w:val="21"/>
        </w:rPr>
        <w:t>-</w:t>
      </w:r>
      <w:r w:rsidRPr="002E35E4">
        <w:rPr>
          <w:rFonts w:asciiTheme="minorEastAsia" w:hAnsiTheme="minorEastAsia" w:cs="宋体" w:hint="eastAsia"/>
          <w:position w:val="6"/>
          <w:szCs w:val="21"/>
        </w:rPr>
        <w:t>堤防工程》（</w:t>
      </w:r>
      <w:r w:rsidRPr="002E35E4">
        <w:rPr>
          <w:rFonts w:asciiTheme="minorEastAsia" w:hAnsiTheme="minorEastAsia" w:cs="宋体"/>
          <w:position w:val="6"/>
          <w:szCs w:val="21"/>
        </w:rPr>
        <w:t>SL634-2012</w:t>
      </w:r>
      <w:r w:rsidRPr="002E35E4">
        <w:rPr>
          <w:rFonts w:asciiTheme="minorEastAsia" w:hAnsiTheme="minorEastAsia" w:cs="宋体" w:hint="eastAsia"/>
          <w:position w:val="6"/>
          <w:szCs w:val="21"/>
        </w:rPr>
        <w:t>），评定事件四中碾压工序的质量等级并说明理由。</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w:t>
      </w:r>
      <w:r w:rsidRPr="002E35E4">
        <w:rPr>
          <w:rFonts w:asciiTheme="minorEastAsia" w:hAnsiTheme="minorEastAsia" w:cs="宋体" w:hint="eastAsia"/>
          <w:position w:val="6"/>
          <w:szCs w:val="21"/>
        </w:rPr>
        <w:t>根据《水利水电建设工程验收规程》（</w:t>
      </w:r>
      <w:r w:rsidRPr="002E35E4">
        <w:rPr>
          <w:rFonts w:asciiTheme="minorEastAsia" w:hAnsiTheme="minorEastAsia" w:cs="宋体"/>
          <w:position w:val="6"/>
          <w:szCs w:val="21"/>
        </w:rPr>
        <w:t>SL223-2008</w:t>
      </w:r>
      <w:r w:rsidRPr="002E35E4">
        <w:rPr>
          <w:rFonts w:asciiTheme="minorEastAsia" w:hAnsiTheme="minorEastAsia" w:cs="宋体" w:hint="eastAsia"/>
          <w:position w:val="6"/>
          <w:szCs w:val="21"/>
        </w:rPr>
        <w:t>），除事件五所述内容外，合同工程完工验收还应具备哪些条件？</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w:t>
      </w:r>
      <w:r w:rsidRPr="002E35E4">
        <w:rPr>
          <w:rFonts w:asciiTheme="minorEastAsia" w:hAnsiTheme="minorEastAsia" w:cs="宋体" w:hint="eastAsia"/>
          <w:position w:val="6"/>
          <w:szCs w:val="21"/>
        </w:rPr>
        <w:t>参考答案：</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1</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P255</w:t>
      </w:r>
      <w:r w:rsidRPr="002E35E4">
        <w:rPr>
          <w:rFonts w:asciiTheme="minorEastAsia" w:hAnsiTheme="minorEastAsia" w:cs="宋体" w:hint="eastAsia"/>
          <w:position w:val="6"/>
          <w:szCs w:val="21"/>
        </w:rPr>
        <w:t>：单位工程划分为</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个，分部工程划分为</w:t>
      </w:r>
      <w:r w:rsidRPr="002E35E4">
        <w:rPr>
          <w:rFonts w:asciiTheme="minorEastAsia" w:hAnsiTheme="minorEastAsia" w:cs="宋体"/>
          <w:position w:val="6"/>
          <w:szCs w:val="21"/>
        </w:rPr>
        <w:t>9</w:t>
      </w:r>
      <w:r w:rsidRPr="002E35E4">
        <w:rPr>
          <w:rFonts w:asciiTheme="minorEastAsia" w:hAnsiTheme="minorEastAsia" w:cs="宋体" w:hint="eastAsia"/>
          <w:position w:val="6"/>
          <w:szCs w:val="21"/>
        </w:rPr>
        <w:t>个，其中道路为</w:t>
      </w:r>
      <w:r w:rsidRPr="002E35E4">
        <w:rPr>
          <w:rFonts w:asciiTheme="minorEastAsia" w:hAnsiTheme="minorEastAsia" w:cs="宋体"/>
          <w:position w:val="6"/>
          <w:szCs w:val="21"/>
        </w:rPr>
        <w:t>1</w:t>
      </w:r>
      <w:r w:rsidRPr="002E35E4">
        <w:rPr>
          <w:rFonts w:asciiTheme="minorEastAsia" w:hAnsiTheme="minorEastAsia" w:cs="宋体" w:hint="eastAsia"/>
          <w:position w:val="6"/>
          <w:szCs w:val="21"/>
        </w:rPr>
        <w:t>个；单位工程按招标标段或工程结构划分，分部工程按长度或功能划分。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2</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P257</w:t>
      </w:r>
      <w:r w:rsidRPr="002E35E4">
        <w:rPr>
          <w:rFonts w:asciiTheme="minorEastAsia" w:hAnsiTheme="minorEastAsia" w:cs="宋体" w:hint="eastAsia"/>
          <w:position w:val="6"/>
          <w:szCs w:val="21"/>
        </w:rPr>
        <w:t>：施工单位组织不妥，由项目法人组织监理、设计及施工单位按水利部有关规定进行编制和报批；</w:t>
      </w:r>
      <w:r w:rsidRPr="002E35E4">
        <w:rPr>
          <w:rFonts w:asciiTheme="minorEastAsia" w:hAnsiTheme="minorEastAsia" w:cs="宋体"/>
          <w:position w:val="6"/>
          <w:szCs w:val="21"/>
        </w:rPr>
        <w:t>P265</w:t>
      </w:r>
      <w:r w:rsidRPr="002E35E4">
        <w:rPr>
          <w:rFonts w:asciiTheme="minorEastAsia" w:hAnsiTheme="minorEastAsia" w:cs="宋体" w:hint="eastAsia"/>
          <w:position w:val="6"/>
          <w:szCs w:val="21"/>
        </w:rPr>
        <w:t>：市质监站批准不妥，须经省级以上水利工程行政主管部门或其委托的水利工程质量监督机构批准。</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3</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P114</w:t>
      </w:r>
      <w:r w:rsidRPr="002E35E4">
        <w:rPr>
          <w:rFonts w:asciiTheme="minorEastAsia" w:hAnsiTheme="minorEastAsia" w:cs="宋体" w:hint="eastAsia"/>
          <w:position w:val="6"/>
          <w:szCs w:val="21"/>
        </w:rPr>
        <w:t>：堤基表层不合格土、杂物必须清除；堤基范围内的淤泥、腐殖土、不合格土及杂草、树根等清理干净；分层回填处理坑洞、井穴等。</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4</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P264</w:t>
      </w:r>
      <w:r w:rsidRPr="002E35E4">
        <w:rPr>
          <w:rFonts w:asciiTheme="minorEastAsia" w:hAnsiTheme="minorEastAsia" w:cs="宋体" w:hint="eastAsia"/>
          <w:position w:val="6"/>
          <w:szCs w:val="21"/>
        </w:rPr>
        <w:t>：优良；压实度</w:t>
      </w:r>
      <w:r w:rsidRPr="002E35E4">
        <w:rPr>
          <w:rFonts w:asciiTheme="minorEastAsia" w:hAnsiTheme="minorEastAsia" w:cs="宋体"/>
          <w:position w:val="6"/>
          <w:szCs w:val="21"/>
        </w:rPr>
        <w:t>1.6*95%=1.52g/cm3</w:t>
      </w:r>
      <w:r w:rsidRPr="002E35E4">
        <w:rPr>
          <w:rFonts w:asciiTheme="minorEastAsia" w:hAnsiTheme="minorEastAsia" w:cs="宋体" w:hint="eastAsia"/>
          <w:position w:val="6"/>
          <w:szCs w:val="21"/>
        </w:rPr>
        <w:t>，其中有</w:t>
      </w:r>
      <w:r w:rsidRPr="002E35E4">
        <w:rPr>
          <w:rFonts w:asciiTheme="minorEastAsia" w:hAnsiTheme="minorEastAsia" w:cs="宋体"/>
          <w:position w:val="6"/>
          <w:szCs w:val="21"/>
        </w:rPr>
        <w:t>3</w:t>
      </w:r>
      <w:r w:rsidRPr="002E35E4">
        <w:rPr>
          <w:rFonts w:asciiTheme="minorEastAsia" w:hAnsiTheme="minorEastAsia" w:cs="宋体" w:hint="eastAsia"/>
          <w:position w:val="6"/>
          <w:szCs w:val="21"/>
        </w:rPr>
        <w:t>个点不合格（</w:t>
      </w:r>
      <w:r w:rsidRPr="002E35E4">
        <w:rPr>
          <w:rFonts w:asciiTheme="minorEastAsia" w:hAnsiTheme="minorEastAsia" w:cs="宋体"/>
          <w:position w:val="6"/>
          <w:szCs w:val="21"/>
        </w:rPr>
        <w:t>1.49</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1.48</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1.51</w:t>
      </w:r>
      <w:r w:rsidRPr="002E35E4">
        <w:rPr>
          <w:rFonts w:asciiTheme="minorEastAsia" w:hAnsiTheme="minorEastAsia" w:cs="宋体" w:hint="eastAsia"/>
          <w:position w:val="6"/>
          <w:szCs w:val="21"/>
        </w:rPr>
        <w:t>）合格率</w:t>
      </w:r>
      <w:r w:rsidRPr="002E35E4">
        <w:rPr>
          <w:rFonts w:asciiTheme="minorEastAsia" w:hAnsiTheme="minorEastAsia" w:cs="宋体"/>
          <w:position w:val="6"/>
          <w:szCs w:val="21"/>
        </w:rPr>
        <w:t>=85.0%</w:t>
      </w:r>
      <w:r w:rsidRPr="002E35E4">
        <w:rPr>
          <w:rFonts w:asciiTheme="minorEastAsia" w:hAnsiTheme="minorEastAsia" w:cs="宋体" w:hint="eastAsia"/>
          <w:position w:val="6"/>
          <w:szCs w:val="21"/>
        </w:rPr>
        <w:t>；同时不合格试样全部不低于设计压实度值</w:t>
      </w:r>
      <w:r w:rsidRPr="002E35E4">
        <w:rPr>
          <w:rFonts w:asciiTheme="minorEastAsia" w:hAnsiTheme="minorEastAsia" w:cs="宋体"/>
          <w:position w:val="6"/>
          <w:szCs w:val="21"/>
        </w:rPr>
        <w:t>96%</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1.52*96%=1.46g/cm3</w:t>
      </w:r>
      <w:r w:rsidRPr="002E35E4">
        <w:rPr>
          <w:rFonts w:asciiTheme="minorEastAsia" w:hAnsiTheme="minorEastAsia" w:cs="宋体" w:hint="eastAsia"/>
          <w:position w:val="6"/>
          <w:szCs w:val="21"/>
        </w:rPr>
        <w:t>）的要求；一般项目合格率为</w:t>
      </w:r>
      <w:r w:rsidRPr="002E35E4">
        <w:rPr>
          <w:rFonts w:asciiTheme="minorEastAsia" w:hAnsiTheme="minorEastAsia" w:cs="宋体"/>
          <w:position w:val="6"/>
          <w:szCs w:val="21"/>
        </w:rPr>
        <w:t>92%</w:t>
      </w:r>
      <w:r w:rsidRPr="002E35E4">
        <w:rPr>
          <w:rFonts w:asciiTheme="minorEastAsia" w:hAnsiTheme="minorEastAsia" w:cs="宋体" w:hint="eastAsia"/>
          <w:position w:val="6"/>
          <w:szCs w:val="21"/>
        </w:rPr>
        <w:t>≥</w:t>
      </w:r>
      <w:r w:rsidRPr="002E35E4">
        <w:rPr>
          <w:rFonts w:asciiTheme="minorEastAsia" w:hAnsiTheme="minorEastAsia" w:cs="宋体"/>
          <w:position w:val="6"/>
          <w:szCs w:val="21"/>
        </w:rPr>
        <w:t>90%</w:t>
      </w:r>
      <w:r w:rsidRPr="002E35E4">
        <w:rPr>
          <w:rFonts w:asciiTheme="minorEastAsia" w:hAnsiTheme="minorEastAsia" w:cs="宋体" w:hint="eastAsia"/>
          <w:position w:val="6"/>
          <w:szCs w:val="21"/>
        </w:rPr>
        <w:t>。</w:t>
      </w:r>
    </w:p>
    <w:p w:rsidR="002E35E4" w:rsidRPr="002E35E4" w:rsidRDefault="002E35E4" w:rsidP="002E35E4">
      <w:pPr>
        <w:autoSpaceDE w:val="0"/>
        <w:autoSpaceDN w:val="0"/>
        <w:adjustRightInd w:val="0"/>
        <w:jc w:val="left"/>
        <w:rPr>
          <w:rFonts w:asciiTheme="minorEastAsia" w:hAnsiTheme="minorEastAsia" w:cs="宋体"/>
          <w:position w:val="6"/>
          <w:szCs w:val="21"/>
        </w:rPr>
      </w:pPr>
      <w:r w:rsidRPr="002E35E4">
        <w:rPr>
          <w:rFonts w:asciiTheme="minorEastAsia" w:hAnsiTheme="minorEastAsia" w:cs="宋体"/>
          <w:position w:val="6"/>
          <w:szCs w:val="21"/>
        </w:rPr>
        <w:t xml:space="preserve">    5. P282</w:t>
      </w:r>
      <w:r w:rsidRPr="002E35E4">
        <w:rPr>
          <w:rFonts w:asciiTheme="minorEastAsia" w:hAnsiTheme="minorEastAsia" w:cs="宋体" w:hint="eastAsia"/>
          <w:position w:val="6"/>
          <w:szCs w:val="21"/>
        </w:rPr>
        <w:t>：合同项目已按合同约定完成；单位工程验收；工程质量缺陷已按要求处理；工程完工结算已完成；施工现场已经进行清理；档案资料已按要求整理完毕。</w:t>
      </w:r>
    </w:p>
    <w:p w:rsidR="00DA6136" w:rsidRPr="002E35E4" w:rsidRDefault="00DA6136">
      <w:pPr>
        <w:rPr>
          <w:rFonts w:asciiTheme="minorEastAsia" w:hAnsiTheme="minorEastAsia"/>
          <w:szCs w:val="21"/>
        </w:rPr>
      </w:pPr>
    </w:p>
    <w:sectPr w:rsidR="00DA6136" w:rsidRPr="002E35E4" w:rsidSect="00276DFD">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5C6D" w:rsidRDefault="00B25C6D" w:rsidP="002E35E4">
      <w:r>
        <w:separator/>
      </w:r>
    </w:p>
  </w:endnote>
  <w:endnote w:type="continuationSeparator" w:id="0">
    <w:p w:rsidR="00B25C6D" w:rsidRDefault="00B25C6D" w:rsidP="002E3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5C6D" w:rsidRDefault="00B25C6D" w:rsidP="002E35E4">
      <w:r>
        <w:separator/>
      </w:r>
    </w:p>
  </w:footnote>
  <w:footnote w:type="continuationSeparator" w:id="0">
    <w:p w:rsidR="00B25C6D" w:rsidRDefault="00B25C6D" w:rsidP="002E35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DA0"/>
    <w:rsid w:val="000E6DA0"/>
    <w:rsid w:val="002E35E4"/>
    <w:rsid w:val="003F73D9"/>
    <w:rsid w:val="00B25C6D"/>
    <w:rsid w:val="00DA6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DD2D5C-C06C-430E-B40B-34F5B8EBF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35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35E4"/>
    <w:rPr>
      <w:sz w:val="18"/>
      <w:szCs w:val="18"/>
    </w:rPr>
  </w:style>
  <w:style w:type="paragraph" w:styleId="a4">
    <w:name w:val="footer"/>
    <w:basedOn w:val="a"/>
    <w:link w:val="Char0"/>
    <w:uiPriority w:val="99"/>
    <w:unhideWhenUsed/>
    <w:rsid w:val="002E35E4"/>
    <w:pPr>
      <w:tabs>
        <w:tab w:val="center" w:pos="4153"/>
        <w:tab w:val="right" w:pos="8306"/>
      </w:tabs>
      <w:snapToGrid w:val="0"/>
      <w:jc w:val="left"/>
    </w:pPr>
    <w:rPr>
      <w:sz w:val="18"/>
      <w:szCs w:val="18"/>
    </w:rPr>
  </w:style>
  <w:style w:type="character" w:customStyle="1" w:styleId="Char0">
    <w:name w:val="页脚 Char"/>
    <w:basedOn w:val="a0"/>
    <w:link w:val="a4"/>
    <w:uiPriority w:val="99"/>
    <w:rsid w:val="002E35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oleObject" Target="embeddings/oleObject1.bin"/><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1640</Words>
  <Characters>9353</Characters>
  <Application>Microsoft Office Word</Application>
  <DocSecurity>0</DocSecurity>
  <Lines>77</Lines>
  <Paragraphs>21</Paragraphs>
  <ScaleCrop>false</ScaleCrop>
  <Company>微软中国</Company>
  <LinksUpToDate>false</LinksUpToDate>
  <CharactersWithSpaces>10972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2018-05-25T07:57:00Z</dcterms:created>
  <dcterms:modified xsi:type="dcterms:W3CDTF">2018-05-25T08:02:00Z</dcterms:modified>
</cp:coreProperties>
</file>