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0CBA" w:rsidRPr="00D20CBA" w:rsidRDefault="00D20CBA" w:rsidP="00D20CBA">
      <w:pPr>
        <w:autoSpaceDE w:val="0"/>
        <w:autoSpaceDN w:val="0"/>
        <w:adjustRightInd w:val="0"/>
        <w:jc w:val="center"/>
        <w:rPr>
          <w:rFonts w:asciiTheme="minorEastAsia" w:hAnsiTheme="minorEastAsia" w:cs="宋体"/>
          <w:b/>
          <w:position w:val="6"/>
          <w:szCs w:val="21"/>
        </w:rPr>
      </w:pPr>
      <w:r w:rsidRPr="00D20CBA">
        <w:rPr>
          <w:rFonts w:asciiTheme="minorEastAsia" w:hAnsiTheme="minorEastAsia" w:cs="宋体"/>
          <w:b/>
          <w:position w:val="6"/>
          <w:szCs w:val="21"/>
        </w:rPr>
        <w:t>2015</w:t>
      </w:r>
      <w:r w:rsidRPr="00D20CBA">
        <w:rPr>
          <w:rFonts w:asciiTheme="minorEastAsia" w:hAnsiTheme="minorEastAsia" w:cs="宋体" w:hint="eastAsia"/>
          <w:b/>
          <w:position w:val="6"/>
          <w:szCs w:val="21"/>
        </w:rPr>
        <w:t>年一级建造师考试真题及参考答案</w:t>
      </w:r>
    </w:p>
    <w:p w:rsidR="00D20CBA" w:rsidRPr="00D20CBA" w:rsidRDefault="00D20CBA" w:rsidP="00D20CBA">
      <w:pPr>
        <w:autoSpaceDE w:val="0"/>
        <w:autoSpaceDN w:val="0"/>
        <w:adjustRightInd w:val="0"/>
        <w:jc w:val="center"/>
        <w:rPr>
          <w:rFonts w:asciiTheme="minorEastAsia" w:hAnsiTheme="minorEastAsia" w:cs="宋体"/>
          <w:b/>
          <w:position w:val="6"/>
          <w:szCs w:val="21"/>
        </w:rPr>
      </w:pPr>
      <w:r w:rsidRPr="00D20CBA">
        <w:rPr>
          <w:rFonts w:asciiTheme="minorEastAsia" w:hAnsiTheme="minorEastAsia" w:cs="宋体" w:hint="eastAsia"/>
          <w:b/>
          <w:position w:val="6"/>
          <w:szCs w:val="21"/>
        </w:rPr>
        <w:t>《水利水电管理与实务》</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一、单项选择题</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反映水泥砂浆保水性的技术指标是（　）。</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沉入度</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泌水度</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分层度</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坍落度</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C</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【解析】本题考查的是建筑材料的应用条件。工程上采用分层度这一指标来表示水泥砂浆的流动性。参见教材</w:t>
      </w:r>
      <w:r w:rsidRPr="00D20CBA">
        <w:rPr>
          <w:rFonts w:asciiTheme="minorEastAsia" w:hAnsiTheme="minorEastAsia" w:cs="宋体"/>
          <w:position w:val="6"/>
          <w:szCs w:val="21"/>
        </w:rPr>
        <w:t>P33</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如图所示土围堰的防渗形式属于（　）。</w:t>
      </w:r>
    </w:p>
    <w:p w:rsidR="00D20CBA" w:rsidRPr="00D20CBA" w:rsidRDefault="00D20CBA" w:rsidP="00D20CBA">
      <w:pPr>
        <w:autoSpaceDE w:val="0"/>
        <w:autoSpaceDN w:val="0"/>
        <w:adjustRightInd w:val="0"/>
        <w:jc w:val="left"/>
        <w:rPr>
          <w:rFonts w:asciiTheme="minorEastAsia" w:hAnsiTheme="minorEastAsia" w:cs="宋体"/>
          <w:position w:val="6"/>
          <w:szCs w:val="21"/>
        </w:rPr>
      </w:pPr>
      <w:r>
        <w:rPr>
          <w:rFonts w:ascii="宋体" w:eastAsia="Times New Roman" w:cs="Times New Roman"/>
          <w:noProof/>
          <w:color w:val="000000"/>
          <w:sz w:val="24"/>
          <w:szCs w:val="24"/>
        </w:rPr>
        <w:drawing>
          <wp:inline distT="0" distB="0" distL="0" distR="0">
            <wp:extent cx="3166110" cy="1941195"/>
            <wp:effectExtent l="0" t="0" r="0" b="1905"/>
            <wp:docPr id="1" name="图片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0" descr="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66110" cy="1941195"/>
                    </a:xfrm>
                    <a:prstGeom prst="rect">
                      <a:avLst/>
                    </a:prstGeom>
                    <a:noFill/>
                    <a:ln>
                      <a:noFill/>
                    </a:ln>
                  </pic:spPr>
                </pic:pic>
              </a:graphicData>
            </a:graphic>
          </wp:inline>
        </w:drawing>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斜墙式</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斜墙带水平铺盖式</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垂直防渗墙式</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灌浆帷幕式</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C</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【解析】本题考查的是围堰的基本形式及构造。土石围堰的防渗结构形式有斜墙式、斜墙带水平铺盖式、垂直防渗墙式及灌浆帷幕式等。本题为垂直防渗墙式。参见教材</w:t>
      </w:r>
      <w:r w:rsidRPr="00D20CBA">
        <w:rPr>
          <w:rFonts w:asciiTheme="minorEastAsia" w:hAnsiTheme="minorEastAsia" w:cs="宋体"/>
          <w:position w:val="6"/>
          <w:szCs w:val="21"/>
        </w:rPr>
        <w:t>P55</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形状如图所示的高压喷射灌浆凝结体，其喷射形式属于（　）。</w:t>
      </w:r>
    </w:p>
    <w:p w:rsidR="00D20CBA" w:rsidRPr="00D20CBA" w:rsidRDefault="00D20CBA" w:rsidP="00D20CBA">
      <w:pPr>
        <w:autoSpaceDE w:val="0"/>
        <w:autoSpaceDN w:val="0"/>
        <w:adjustRightInd w:val="0"/>
        <w:jc w:val="left"/>
        <w:rPr>
          <w:rFonts w:asciiTheme="minorEastAsia" w:hAnsiTheme="minorEastAsia" w:cs="宋体"/>
          <w:position w:val="6"/>
          <w:szCs w:val="21"/>
        </w:rPr>
      </w:pPr>
      <w:r>
        <w:rPr>
          <w:rFonts w:ascii="宋体" w:eastAsia="Times New Roman" w:cs="Times New Roman"/>
          <w:noProof/>
          <w:color w:val="000000"/>
          <w:sz w:val="24"/>
          <w:szCs w:val="24"/>
        </w:rPr>
        <w:drawing>
          <wp:inline distT="0" distB="0" distL="0" distR="0">
            <wp:extent cx="1889125" cy="440055"/>
            <wp:effectExtent l="0" t="0" r="0" b="0"/>
            <wp:docPr id="2" name="图片 2"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89125" cy="440055"/>
                    </a:xfrm>
                    <a:prstGeom prst="rect">
                      <a:avLst/>
                    </a:prstGeom>
                    <a:noFill/>
                    <a:ln>
                      <a:noFill/>
                    </a:ln>
                  </pic:spPr>
                </pic:pic>
              </a:graphicData>
            </a:graphic>
          </wp:inline>
        </w:drawing>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旋喷</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摆喷</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定喷</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提喷</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C</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【解析】本题考查的是高压喷射灌浆。高压喷射灌浆的喷射形式有旋喷、摆喷、定喷三种。本题为定喷。参见教材</w:t>
      </w:r>
      <w:r w:rsidRPr="00D20CBA">
        <w:rPr>
          <w:rFonts w:asciiTheme="minorEastAsia" w:hAnsiTheme="minorEastAsia" w:cs="宋体"/>
          <w:position w:val="6"/>
          <w:szCs w:val="21"/>
        </w:rPr>
        <w:t>P69</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4.</w:t>
      </w:r>
      <w:r w:rsidRPr="00D20CBA">
        <w:rPr>
          <w:rFonts w:asciiTheme="minorEastAsia" w:hAnsiTheme="minorEastAsia" w:cs="宋体" w:hint="eastAsia"/>
          <w:position w:val="6"/>
          <w:szCs w:val="21"/>
        </w:rPr>
        <w:t>自航耙吸式挖泥船处理疏浚泥土的方法属于（　）。</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吹填法</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边抛法</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水上抛泥法</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水下抛泥法</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B</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lastRenderedPageBreak/>
        <w:t>【解析】本题考查的是泥土的处理。自航耙吸式挖泥船在疏浚作业中，一边挖泥，一边将泥浆排入水中，随水流带走。属于边抛法。参见教材</w:t>
      </w:r>
      <w:r w:rsidRPr="00D20CBA">
        <w:rPr>
          <w:rFonts w:asciiTheme="minorEastAsia" w:hAnsiTheme="minorEastAsia" w:cs="宋体"/>
          <w:position w:val="6"/>
          <w:szCs w:val="21"/>
        </w:rPr>
        <w:t>P120</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5.</w:t>
      </w:r>
      <w:r w:rsidRPr="00D20CBA">
        <w:rPr>
          <w:rFonts w:asciiTheme="minorEastAsia" w:hAnsiTheme="minorEastAsia" w:cs="宋体" w:hint="eastAsia"/>
          <w:position w:val="6"/>
          <w:szCs w:val="21"/>
        </w:rPr>
        <w:t>根据《水电水利工程锚喷支护施工规范》（</w:t>
      </w:r>
      <w:r w:rsidRPr="00D20CBA">
        <w:rPr>
          <w:rFonts w:asciiTheme="minorEastAsia" w:hAnsiTheme="minorEastAsia" w:cs="宋体"/>
          <w:position w:val="6"/>
          <w:szCs w:val="21"/>
        </w:rPr>
        <w:t>DL/T5181-2003</w:t>
      </w:r>
      <w:r w:rsidRPr="00D20CBA">
        <w:rPr>
          <w:rFonts w:asciiTheme="minorEastAsia" w:hAnsiTheme="minorEastAsia" w:cs="宋体" w:hint="eastAsia"/>
          <w:position w:val="6"/>
          <w:szCs w:val="21"/>
        </w:rPr>
        <w:t>），边坡工程采用非张拉型锚杆支护，其中任意一根锚杆的抗拔力不得低于设计值的（　）。</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A.80%</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B.85%</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C.90%</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D.95%</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C</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【解析】本题考查的是水力发电工程混凝土面板坝、灌浆与锚固施工的内容。非张拉型锚杆的质量检查的有关规定：（</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）同组锚杆的抗拔力平均值应符合设计要求；（</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）任意一根锚杆的抗拔力不得低于设计值的</w:t>
      </w:r>
      <w:r w:rsidRPr="00D20CBA">
        <w:rPr>
          <w:rFonts w:asciiTheme="minorEastAsia" w:hAnsiTheme="minorEastAsia" w:cs="宋体"/>
          <w:position w:val="6"/>
          <w:szCs w:val="21"/>
        </w:rPr>
        <w:t>90%</w:t>
      </w:r>
      <w:r w:rsidRPr="00D20CBA">
        <w:rPr>
          <w:rFonts w:asciiTheme="minorEastAsia" w:hAnsiTheme="minorEastAsia" w:cs="宋体" w:hint="eastAsia"/>
          <w:position w:val="6"/>
          <w:szCs w:val="21"/>
        </w:rPr>
        <w:t>。参见教材</w:t>
      </w:r>
      <w:r w:rsidRPr="00D20CBA">
        <w:rPr>
          <w:rFonts w:asciiTheme="minorEastAsia" w:hAnsiTheme="minorEastAsia" w:cs="宋体"/>
          <w:position w:val="6"/>
          <w:szCs w:val="21"/>
        </w:rPr>
        <w:t>P443</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6.</w:t>
      </w:r>
      <w:r w:rsidRPr="00D20CBA">
        <w:rPr>
          <w:rFonts w:asciiTheme="minorEastAsia" w:hAnsiTheme="minorEastAsia" w:cs="宋体" w:hint="eastAsia"/>
          <w:position w:val="6"/>
          <w:szCs w:val="21"/>
        </w:rPr>
        <w:t>根据《水利水电工程钢闸门制造安装及验收规范》（</w:t>
      </w:r>
      <w:r w:rsidRPr="00D20CBA">
        <w:rPr>
          <w:rFonts w:asciiTheme="minorEastAsia" w:hAnsiTheme="minorEastAsia" w:cs="宋体"/>
          <w:position w:val="6"/>
          <w:szCs w:val="21"/>
        </w:rPr>
        <w:t>DL/T5018-2004</w:t>
      </w:r>
      <w:r w:rsidRPr="00D20CBA">
        <w:rPr>
          <w:rFonts w:asciiTheme="minorEastAsia" w:hAnsiTheme="minorEastAsia" w:cs="宋体" w:hint="eastAsia"/>
          <w:position w:val="6"/>
          <w:szCs w:val="21"/>
        </w:rPr>
        <w:t>），下列关于闸门验收的说法，错误的是（　）。</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闸门安装好后，应在无水情况下作全行程启闭试验</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闸门试验时，应在橡胶水封处浇水润滑</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有条件时，工作闸门应作动水启闭试验</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有条件时，事故闸门应作动水启闭试验</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D</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【解析】本题考查的是水力发电工程金属结构与水轮发电机组安装的内容。有条件时，工作闸门应作动水启闭试验，事故闸门应作动水关闭试验。参见教材</w:t>
      </w:r>
      <w:r w:rsidRPr="00D20CBA">
        <w:rPr>
          <w:rFonts w:asciiTheme="minorEastAsia" w:hAnsiTheme="minorEastAsia" w:cs="宋体"/>
          <w:position w:val="6"/>
          <w:szCs w:val="21"/>
        </w:rPr>
        <w:t>P445</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7.</w:t>
      </w:r>
      <w:r w:rsidRPr="00D20CBA">
        <w:rPr>
          <w:rFonts w:asciiTheme="minorEastAsia" w:hAnsiTheme="minorEastAsia" w:cs="宋体" w:hint="eastAsia"/>
          <w:position w:val="6"/>
          <w:szCs w:val="21"/>
        </w:rPr>
        <w:t>按生产规模划分，生产能力为</w:t>
      </w:r>
      <w:r w:rsidRPr="00D20CBA">
        <w:rPr>
          <w:rFonts w:asciiTheme="minorEastAsia" w:hAnsiTheme="minorEastAsia" w:cs="宋体"/>
          <w:position w:val="6"/>
          <w:szCs w:val="21"/>
        </w:rPr>
        <w:t>150m?/h</w:t>
      </w:r>
      <w:r w:rsidRPr="00D20CBA">
        <w:rPr>
          <w:rFonts w:asciiTheme="minorEastAsia" w:hAnsiTheme="minorEastAsia" w:cs="宋体" w:hint="eastAsia"/>
          <w:position w:val="6"/>
          <w:szCs w:val="21"/>
        </w:rPr>
        <w:t>的混凝土拌合系统，属于（　）拌合设备。</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大（</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）型</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大（</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）型</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中型</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小型</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C</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【解析】本题考查的是拌合设备生产能力的确定。拌和系统小时生产能力在</w:t>
      </w:r>
      <w:r w:rsidRPr="00D20CBA">
        <w:rPr>
          <w:rFonts w:asciiTheme="minorEastAsia" w:hAnsiTheme="minorEastAsia" w:cs="宋体"/>
          <w:position w:val="6"/>
          <w:szCs w:val="21"/>
        </w:rPr>
        <w:t>50</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200m3/h</w:t>
      </w:r>
      <w:r w:rsidRPr="00D20CBA">
        <w:rPr>
          <w:rFonts w:asciiTheme="minorEastAsia" w:hAnsiTheme="minorEastAsia" w:cs="宋体" w:hint="eastAsia"/>
          <w:position w:val="6"/>
          <w:szCs w:val="21"/>
        </w:rPr>
        <w:t>之间的，属于中型规模。参见教材</w:t>
      </w:r>
      <w:r w:rsidRPr="00D20CBA">
        <w:rPr>
          <w:rFonts w:asciiTheme="minorEastAsia" w:hAnsiTheme="minorEastAsia" w:cs="宋体"/>
          <w:position w:val="6"/>
          <w:szCs w:val="21"/>
        </w:rPr>
        <w:t>P97</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8.</w:t>
      </w:r>
      <w:r w:rsidRPr="00D20CBA">
        <w:rPr>
          <w:rFonts w:asciiTheme="minorEastAsia" w:hAnsiTheme="minorEastAsia" w:cs="宋体" w:hint="eastAsia"/>
          <w:position w:val="6"/>
          <w:szCs w:val="21"/>
        </w:rPr>
        <w:t>明挖爆破工程发出的信号为鸣</w:t>
      </w:r>
      <w:r w:rsidRPr="00D20CBA">
        <w:rPr>
          <w:rFonts w:asciiTheme="minorEastAsia" w:hAnsiTheme="minorEastAsia" w:cs="宋体"/>
          <w:position w:val="6"/>
          <w:szCs w:val="21"/>
        </w:rPr>
        <w:t>10s</w:t>
      </w:r>
      <w:r w:rsidRPr="00D20CBA">
        <w:rPr>
          <w:rFonts w:asciiTheme="minorEastAsia" w:hAnsiTheme="minorEastAsia" w:cs="宋体" w:hint="eastAsia"/>
          <w:position w:val="6"/>
          <w:szCs w:val="21"/>
        </w:rPr>
        <w:t>、停、鸣</w:t>
      </w:r>
      <w:r w:rsidRPr="00D20CBA">
        <w:rPr>
          <w:rFonts w:asciiTheme="minorEastAsia" w:hAnsiTheme="minorEastAsia" w:cs="宋体"/>
          <w:position w:val="6"/>
          <w:szCs w:val="21"/>
        </w:rPr>
        <w:t>10s</w:t>
      </w:r>
      <w:r w:rsidRPr="00D20CBA">
        <w:rPr>
          <w:rFonts w:asciiTheme="minorEastAsia" w:hAnsiTheme="minorEastAsia" w:cs="宋体" w:hint="eastAsia"/>
          <w:position w:val="6"/>
          <w:szCs w:val="21"/>
        </w:rPr>
        <w:t>、停、鸣</w:t>
      </w:r>
      <w:r w:rsidRPr="00D20CBA">
        <w:rPr>
          <w:rFonts w:asciiTheme="minorEastAsia" w:hAnsiTheme="minorEastAsia" w:cs="宋体"/>
          <w:position w:val="6"/>
          <w:szCs w:val="21"/>
        </w:rPr>
        <w:t>10s</w:t>
      </w:r>
      <w:r w:rsidRPr="00D20CBA">
        <w:rPr>
          <w:rFonts w:asciiTheme="minorEastAsia" w:hAnsiTheme="minorEastAsia" w:cs="宋体" w:hint="eastAsia"/>
          <w:position w:val="6"/>
          <w:szCs w:val="21"/>
        </w:rPr>
        <w:t>，该信号属于（　）。</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预告信号</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准备信号</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起爆信号</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解除信号</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C</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【解析】本题考查的是爆破作业。准备信号</w:t>
      </w:r>
      <w:r w:rsidRPr="00D20CBA">
        <w:rPr>
          <w:rFonts w:asciiTheme="minorEastAsia" w:hAnsiTheme="minorEastAsia" w:cs="宋体"/>
          <w:position w:val="6"/>
          <w:szCs w:val="21"/>
        </w:rPr>
        <w:t>10</w:t>
      </w:r>
      <w:r w:rsidRPr="00D20CBA">
        <w:rPr>
          <w:rFonts w:asciiTheme="minorEastAsia" w:hAnsiTheme="minorEastAsia" w:cs="宋体" w:hint="eastAsia"/>
          <w:position w:val="6"/>
          <w:szCs w:val="21"/>
        </w:rPr>
        <w:t>分钟后发出，连续三短声，即鸣</w:t>
      </w:r>
      <w:r w:rsidRPr="00D20CBA">
        <w:rPr>
          <w:rFonts w:asciiTheme="minorEastAsia" w:hAnsiTheme="minorEastAsia" w:cs="宋体"/>
          <w:position w:val="6"/>
          <w:szCs w:val="21"/>
        </w:rPr>
        <w:t>10s</w:t>
      </w:r>
      <w:r w:rsidRPr="00D20CBA">
        <w:rPr>
          <w:rFonts w:asciiTheme="minorEastAsia" w:hAnsiTheme="minorEastAsia" w:cs="宋体" w:hint="eastAsia"/>
          <w:position w:val="6"/>
          <w:szCs w:val="21"/>
        </w:rPr>
        <w:t>、停、鸣</w:t>
      </w:r>
      <w:r w:rsidRPr="00D20CBA">
        <w:rPr>
          <w:rFonts w:asciiTheme="minorEastAsia" w:hAnsiTheme="minorEastAsia" w:cs="宋体"/>
          <w:position w:val="6"/>
          <w:szCs w:val="21"/>
        </w:rPr>
        <w:t>10s</w:t>
      </w:r>
      <w:r w:rsidRPr="00D20CBA">
        <w:rPr>
          <w:rFonts w:asciiTheme="minorEastAsia" w:hAnsiTheme="minorEastAsia" w:cs="宋体" w:hint="eastAsia"/>
          <w:position w:val="6"/>
          <w:szCs w:val="21"/>
        </w:rPr>
        <w:t>、停、鸣</w:t>
      </w:r>
      <w:r w:rsidRPr="00D20CBA">
        <w:rPr>
          <w:rFonts w:asciiTheme="minorEastAsia" w:hAnsiTheme="minorEastAsia" w:cs="宋体"/>
          <w:position w:val="6"/>
          <w:szCs w:val="21"/>
        </w:rPr>
        <w:t>10s</w:t>
      </w:r>
      <w:r w:rsidRPr="00D20CBA">
        <w:rPr>
          <w:rFonts w:asciiTheme="minorEastAsia" w:hAnsiTheme="minorEastAsia" w:cs="宋体" w:hint="eastAsia"/>
          <w:position w:val="6"/>
          <w:szCs w:val="21"/>
        </w:rPr>
        <w:t>。参见教材</w:t>
      </w:r>
      <w:r w:rsidRPr="00D20CBA">
        <w:rPr>
          <w:rFonts w:asciiTheme="minorEastAsia" w:hAnsiTheme="minorEastAsia" w:cs="宋体"/>
          <w:position w:val="6"/>
          <w:szCs w:val="21"/>
        </w:rPr>
        <w:t>P144</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9.</w:t>
      </w:r>
      <w:r w:rsidRPr="00D20CBA">
        <w:rPr>
          <w:rFonts w:asciiTheme="minorEastAsia" w:hAnsiTheme="minorEastAsia" w:cs="宋体" w:hint="eastAsia"/>
          <w:position w:val="6"/>
          <w:szCs w:val="21"/>
        </w:rPr>
        <w:t>根据《关于水利工程建设项目代建制管理的指导意见》（水建管</w:t>
      </w:r>
      <w:r w:rsidRPr="00D20CBA">
        <w:rPr>
          <w:rFonts w:asciiTheme="minorEastAsia" w:hAnsiTheme="minorEastAsia" w:cs="宋体"/>
          <w:position w:val="6"/>
          <w:szCs w:val="21"/>
        </w:rPr>
        <w:t>[2015]</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水利工程建设项目代建单位负责对水利工程建设项目（　）的建设的管理。</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施工准备至竣工验收</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初步设计至竣工验收</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可行性研究至竣工验收</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可行性研究至后评价</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A</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【解析】本题考查的是代建制和</w:t>
      </w:r>
      <w:r w:rsidRPr="00D20CBA">
        <w:rPr>
          <w:rFonts w:asciiTheme="minorEastAsia" w:hAnsiTheme="minorEastAsia" w:cs="宋体"/>
          <w:position w:val="6"/>
          <w:szCs w:val="21"/>
        </w:rPr>
        <w:t>PPP</w:t>
      </w:r>
      <w:r w:rsidRPr="00D20CBA">
        <w:rPr>
          <w:rFonts w:asciiTheme="minorEastAsia" w:hAnsiTheme="minorEastAsia" w:cs="宋体" w:hint="eastAsia"/>
          <w:position w:val="6"/>
          <w:szCs w:val="21"/>
        </w:rPr>
        <w:t>制。根据《关于水利工程建设项目代建制管理的指导意见》（水建管</w:t>
      </w:r>
      <w:r w:rsidRPr="00D20CBA">
        <w:rPr>
          <w:rFonts w:asciiTheme="minorEastAsia" w:hAnsiTheme="minorEastAsia" w:cs="宋体"/>
          <w:position w:val="6"/>
          <w:szCs w:val="21"/>
        </w:rPr>
        <w:t>[2015]</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水利工程建设项目代建制为建设实施代建，代建单位对水利工程建设项目施工准备至竣工验收的建设实施过程进行管理。参见教材</w:t>
      </w:r>
      <w:r w:rsidRPr="00D20CBA">
        <w:rPr>
          <w:rFonts w:asciiTheme="minorEastAsia" w:hAnsiTheme="minorEastAsia" w:cs="宋体"/>
          <w:position w:val="6"/>
          <w:szCs w:val="21"/>
        </w:rPr>
        <w:t>P162</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lastRenderedPageBreak/>
        <w:t>10.</w:t>
      </w:r>
      <w:r w:rsidRPr="00D20CBA">
        <w:rPr>
          <w:rFonts w:asciiTheme="minorEastAsia" w:hAnsiTheme="minorEastAsia" w:cs="宋体" w:hint="eastAsia"/>
          <w:position w:val="6"/>
          <w:szCs w:val="21"/>
        </w:rPr>
        <w:t>根据《水利工程施工监理规范》（</w:t>
      </w:r>
      <w:r w:rsidRPr="00D20CBA">
        <w:rPr>
          <w:rFonts w:asciiTheme="minorEastAsia" w:hAnsiTheme="minorEastAsia" w:cs="宋体"/>
          <w:position w:val="6"/>
          <w:szCs w:val="21"/>
        </w:rPr>
        <w:t>SL288-2014</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实施阶段监理工作的开工条件的控制不包括（　）。</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签发开工通知</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分项工程开工</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单元工程开工</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混凝土浇筑开仓</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B</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【解析】本题考查的是水利工程施工监理工作的主要内容。开工条件的控制：包括签发开工通知、分部工程开工、单元工程开工、混凝土浇筑开仓。参见教材</w:t>
      </w:r>
      <w:r w:rsidRPr="00D20CBA">
        <w:rPr>
          <w:rFonts w:asciiTheme="minorEastAsia" w:hAnsiTheme="minorEastAsia" w:cs="宋体"/>
          <w:position w:val="6"/>
          <w:szCs w:val="21"/>
        </w:rPr>
        <w:t>P357</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11.</w:t>
      </w:r>
      <w:r w:rsidRPr="00D20CBA">
        <w:rPr>
          <w:rFonts w:asciiTheme="minorEastAsia" w:hAnsiTheme="minorEastAsia" w:cs="宋体" w:hint="eastAsia"/>
          <w:position w:val="6"/>
          <w:szCs w:val="21"/>
        </w:rPr>
        <w:t>下列人员中，实行注册管理的有（　）。</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岩土工程师</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水利工程建设监理工程师</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水利造价工程师</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水利工程质量检测员</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A</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【解析】本题考查的是水利工程建设水土保持与环境保护监理工作的内容。水土保持工程监理人员实行注册管理制度。总监理工程师、监理工程师、监理员均系岗位职务。各级监理人员应持证上岗。参见教材</w:t>
      </w:r>
      <w:r w:rsidRPr="00D20CBA">
        <w:rPr>
          <w:rFonts w:asciiTheme="minorEastAsia" w:hAnsiTheme="minorEastAsia" w:cs="宋体"/>
          <w:position w:val="6"/>
          <w:szCs w:val="21"/>
        </w:rPr>
        <w:t>P359</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12.</w:t>
      </w:r>
      <w:r w:rsidRPr="00D20CBA">
        <w:rPr>
          <w:rFonts w:asciiTheme="minorEastAsia" w:hAnsiTheme="minorEastAsia" w:cs="宋体" w:hint="eastAsia"/>
          <w:position w:val="6"/>
          <w:szCs w:val="21"/>
        </w:rPr>
        <w:t>根据主体工程开工的有关规定，项目法人应当自工程开工之日起</w:t>
      </w:r>
      <w:r w:rsidRPr="00D20CBA">
        <w:rPr>
          <w:rFonts w:asciiTheme="minorEastAsia" w:hAnsiTheme="minorEastAsia" w:cs="宋体"/>
          <w:position w:val="6"/>
          <w:szCs w:val="21"/>
        </w:rPr>
        <w:t>15</w:t>
      </w:r>
      <w:r w:rsidRPr="00D20CBA">
        <w:rPr>
          <w:rFonts w:asciiTheme="minorEastAsia" w:hAnsiTheme="minorEastAsia" w:cs="宋体" w:hint="eastAsia"/>
          <w:position w:val="6"/>
          <w:szCs w:val="21"/>
        </w:rPr>
        <w:t>工作日内将（　）。</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开工情况的书面报告上报上一级主管单位审批</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开工情况的书面报告上报上一级主管单位备案</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开工报告上报上一级主管单位备案</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开工报告上报上一级主管单位审批</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B</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【解析】本题考查的是建设实施阶段的工作内容。水利工程具备开工条件后，主体工程方可开工建设。项目法人或建设单位应当自工程开工之日起</w:t>
      </w:r>
      <w:r w:rsidRPr="00D20CBA">
        <w:rPr>
          <w:rFonts w:asciiTheme="minorEastAsia" w:hAnsiTheme="minorEastAsia" w:cs="宋体"/>
          <w:position w:val="6"/>
          <w:szCs w:val="21"/>
        </w:rPr>
        <w:t>15</w:t>
      </w:r>
      <w:r w:rsidRPr="00D20CBA">
        <w:rPr>
          <w:rFonts w:asciiTheme="minorEastAsia" w:hAnsiTheme="minorEastAsia" w:cs="宋体" w:hint="eastAsia"/>
          <w:position w:val="6"/>
          <w:szCs w:val="21"/>
        </w:rPr>
        <w:t>个工作日之内，将开工情况的书面报告报项目主管单位和上一级主管单位备案。参见教材</w:t>
      </w:r>
      <w:r w:rsidRPr="00D20CBA">
        <w:rPr>
          <w:rFonts w:asciiTheme="minorEastAsia" w:hAnsiTheme="minorEastAsia" w:cs="宋体"/>
          <w:position w:val="6"/>
          <w:szCs w:val="21"/>
        </w:rPr>
        <w:t>P152</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13.</w:t>
      </w:r>
      <w:r w:rsidRPr="00D20CBA">
        <w:rPr>
          <w:rFonts w:asciiTheme="minorEastAsia" w:hAnsiTheme="minorEastAsia" w:cs="宋体" w:hint="eastAsia"/>
          <w:position w:val="6"/>
          <w:szCs w:val="21"/>
        </w:rPr>
        <w:t>根据《水利建设工程文明工地创建管理办法》（水利</w:t>
      </w:r>
      <w:r w:rsidRPr="00D20CBA">
        <w:rPr>
          <w:rFonts w:asciiTheme="minorEastAsia" w:hAnsiTheme="minorEastAsia" w:cs="宋体"/>
          <w:position w:val="6"/>
          <w:szCs w:val="21"/>
        </w:rPr>
        <w:t>[2014]3</w:t>
      </w:r>
      <w:r w:rsidRPr="00D20CBA">
        <w:rPr>
          <w:rFonts w:asciiTheme="minorEastAsia" w:hAnsiTheme="minorEastAsia" w:cs="宋体" w:hint="eastAsia"/>
          <w:position w:val="6"/>
          <w:szCs w:val="21"/>
        </w:rPr>
        <w:t>号），下列情形中，可申报</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文明工地</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的是（　）。</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工程发生过一般质量安全事故的</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项目建设单位未按照国家现行基本建设程序要求办理相关事宜的</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项目建设过程中，发生重大合同纠纷，造成不良影响的</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违反诚信原则，弄虚作假情节严重的</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A</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【解析】本题考查的是水利工程文明建设工地的要求。选项</w:t>
      </w: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为发生较大及以上质量事故或生产安全事故的不可申报文明工地。参见教材</w:t>
      </w:r>
      <w:r w:rsidRPr="00D20CBA">
        <w:rPr>
          <w:rFonts w:asciiTheme="minorEastAsia" w:hAnsiTheme="minorEastAsia" w:cs="宋体"/>
          <w:position w:val="6"/>
          <w:szCs w:val="21"/>
        </w:rPr>
        <w:t>P251</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14.</w:t>
      </w:r>
      <w:r w:rsidRPr="00D20CBA">
        <w:rPr>
          <w:rFonts w:asciiTheme="minorEastAsia" w:hAnsiTheme="minorEastAsia" w:cs="宋体" w:hint="eastAsia"/>
          <w:position w:val="6"/>
          <w:szCs w:val="21"/>
        </w:rPr>
        <w:t>根据《水电建设工程质量管理暂行办法》（电水农</w:t>
      </w:r>
      <w:r w:rsidRPr="00D20CBA">
        <w:rPr>
          <w:rFonts w:asciiTheme="minorEastAsia" w:hAnsiTheme="minorEastAsia" w:cs="宋体"/>
          <w:position w:val="6"/>
          <w:szCs w:val="21"/>
        </w:rPr>
        <w:t>[1997]220</w:t>
      </w:r>
      <w:r w:rsidRPr="00D20CBA">
        <w:rPr>
          <w:rFonts w:asciiTheme="minorEastAsia" w:hAnsiTheme="minorEastAsia" w:cs="宋体" w:hint="eastAsia"/>
          <w:position w:val="6"/>
          <w:szCs w:val="21"/>
        </w:rPr>
        <w:t>号），水电建设工程质量事故分类中不包括（　）质量事故。</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较大</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重大</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特大</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特别重大</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D</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【解析】本题考查的是水力发电工程质量事故分类及处理的要求。工程质量事故分类为：一般质量事故；较大质量事故；重大质量事故；特大质量事故。参见教材</w:t>
      </w:r>
      <w:r w:rsidRPr="00D20CBA">
        <w:rPr>
          <w:rFonts w:asciiTheme="minorEastAsia" w:hAnsiTheme="minorEastAsia" w:cs="宋体"/>
          <w:position w:val="6"/>
          <w:szCs w:val="21"/>
        </w:rPr>
        <w:t>P257</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15.</w:t>
      </w:r>
      <w:r w:rsidRPr="00D20CBA">
        <w:rPr>
          <w:rFonts w:asciiTheme="minorEastAsia" w:hAnsiTheme="minorEastAsia" w:cs="宋体" w:hint="eastAsia"/>
          <w:position w:val="6"/>
          <w:szCs w:val="21"/>
        </w:rPr>
        <w:t>下列人员中，属于特种作业人员的是（　）。</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钢筋工</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lastRenderedPageBreak/>
        <w:t>B.</w:t>
      </w:r>
      <w:r w:rsidRPr="00D20CBA">
        <w:rPr>
          <w:rFonts w:asciiTheme="minorEastAsia" w:hAnsiTheme="minorEastAsia" w:cs="宋体" w:hint="eastAsia"/>
          <w:position w:val="6"/>
          <w:szCs w:val="21"/>
        </w:rPr>
        <w:t>安装拆卸工</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混凝土工</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测量放样工</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B</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【解析】本题考查的是施工合同管理。特种作业人员指垂直运输作业人员、安装拆卸工、爆破作业人员、起重信号工、登高架设作业人员等与安全生产紧密相关的人员。参见教材</w:t>
      </w:r>
      <w:r w:rsidRPr="00D20CBA">
        <w:rPr>
          <w:rFonts w:asciiTheme="minorEastAsia" w:hAnsiTheme="minorEastAsia" w:cs="宋体"/>
          <w:position w:val="6"/>
          <w:szCs w:val="21"/>
        </w:rPr>
        <w:t>P202</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16.</w:t>
      </w:r>
      <w:r w:rsidRPr="00D20CBA">
        <w:rPr>
          <w:rFonts w:asciiTheme="minorEastAsia" w:hAnsiTheme="minorEastAsia" w:cs="宋体" w:hint="eastAsia"/>
          <w:position w:val="6"/>
          <w:szCs w:val="21"/>
        </w:rPr>
        <w:t>根据《水利工程设计变更管理暂行办法》（水规计</w:t>
      </w:r>
      <w:r w:rsidRPr="00D20CBA">
        <w:rPr>
          <w:rFonts w:asciiTheme="minorEastAsia" w:hAnsiTheme="minorEastAsia" w:cs="宋体"/>
          <w:position w:val="6"/>
          <w:szCs w:val="21"/>
        </w:rPr>
        <w:t>[2012]93</w:t>
      </w:r>
      <w:r w:rsidRPr="00D20CBA">
        <w:rPr>
          <w:rFonts w:asciiTheme="minorEastAsia" w:hAnsiTheme="minorEastAsia" w:cs="宋体" w:hint="eastAsia"/>
          <w:position w:val="6"/>
          <w:szCs w:val="21"/>
        </w:rPr>
        <w:t>号），涉及工程规模发生较大变化的设计变更应事先征得（　）的同意。</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原可行性研究报告批复部门</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原初步设计审查部门</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施工图设计审查部门</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项目主管部门</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A</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【解析】本题考查的是建设实施阶段的工作内容。涉及工程开发任务变化和工程规模、设计标准、总体布局等方面较大变化的设计变更，应当征得原可行性研究报告批复部门的同意。参见教材</w:t>
      </w:r>
      <w:r w:rsidRPr="00D20CBA">
        <w:rPr>
          <w:rFonts w:asciiTheme="minorEastAsia" w:hAnsiTheme="minorEastAsia" w:cs="宋体"/>
          <w:position w:val="6"/>
          <w:szCs w:val="21"/>
        </w:rPr>
        <w:t>P154</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17.</w:t>
      </w:r>
      <w:r w:rsidRPr="00D20CBA">
        <w:rPr>
          <w:rFonts w:asciiTheme="minorEastAsia" w:hAnsiTheme="minorEastAsia" w:cs="宋体" w:hint="eastAsia"/>
          <w:position w:val="6"/>
          <w:szCs w:val="21"/>
        </w:rPr>
        <w:t>根据《水利工程建设项目勘察（测）设计招标投标管理办法》（水总</w:t>
      </w:r>
      <w:r w:rsidRPr="00D20CBA">
        <w:rPr>
          <w:rFonts w:asciiTheme="minorEastAsia" w:hAnsiTheme="minorEastAsia" w:cs="宋体"/>
          <w:position w:val="6"/>
          <w:szCs w:val="21"/>
        </w:rPr>
        <w:t>[2004]511</w:t>
      </w:r>
      <w:r w:rsidRPr="00D20CBA">
        <w:rPr>
          <w:rFonts w:asciiTheme="minorEastAsia" w:hAnsiTheme="minorEastAsia" w:cs="宋体" w:hint="eastAsia"/>
          <w:position w:val="6"/>
          <w:szCs w:val="21"/>
        </w:rPr>
        <w:t>号），招标人采用未中标人投标文件中的技术方案，若招标文件规定给予补偿的，招标人应在与中标人签订合同后（　）个工作日内予以补偿。</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A.14</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B.10</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C.7</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D.5</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D</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【解析】本题考查的是招标投标制。招标文件中规定给予补偿的，招标人应在与中标人签订合同后五个工作日内予以给付。参见教材</w:t>
      </w:r>
      <w:r w:rsidRPr="00D20CBA">
        <w:rPr>
          <w:rFonts w:asciiTheme="minorEastAsia" w:hAnsiTheme="minorEastAsia" w:cs="宋体"/>
          <w:position w:val="6"/>
          <w:szCs w:val="21"/>
        </w:rPr>
        <w:t>P162</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18.</w:t>
      </w:r>
      <w:r w:rsidRPr="00D20CBA">
        <w:rPr>
          <w:rFonts w:asciiTheme="minorEastAsia" w:hAnsiTheme="minorEastAsia" w:cs="宋体" w:hint="eastAsia"/>
          <w:position w:val="6"/>
          <w:szCs w:val="21"/>
        </w:rPr>
        <w:t>根据《防洪法》，在蓄滞洪区内建设非防洪建设项目，未编制洪水影响评价报告且逾期不改正的，最多可处以（　）万元罚款。</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A.3</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B.5</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C.7</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D.10</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B</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【解析】本题考查的是在河道湖泊上建设工程设施的防洪要求。在洪泛区、蓄滞洪区内建设非防洪建设项目，未编制洪水影响评价报告的，责令限期改正；逾期不改正的，处五万元以下的罚款。参见教材</w:t>
      </w:r>
      <w:r w:rsidRPr="00D20CBA">
        <w:rPr>
          <w:rFonts w:asciiTheme="minorEastAsia" w:hAnsiTheme="minorEastAsia" w:cs="宋体"/>
          <w:position w:val="6"/>
          <w:szCs w:val="21"/>
        </w:rPr>
        <w:t>P405</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19.</w:t>
      </w:r>
      <w:r w:rsidRPr="00D20CBA">
        <w:rPr>
          <w:rFonts w:asciiTheme="minorEastAsia" w:hAnsiTheme="minorEastAsia" w:cs="宋体" w:hint="eastAsia"/>
          <w:position w:val="6"/>
          <w:szCs w:val="21"/>
        </w:rPr>
        <w:t>根据《水库工程管理设计规范》（</w:t>
      </w:r>
      <w:r w:rsidRPr="00D20CBA">
        <w:rPr>
          <w:rFonts w:asciiTheme="minorEastAsia" w:hAnsiTheme="minorEastAsia" w:cs="宋体"/>
          <w:position w:val="6"/>
          <w:szCs w:val="21"/>
        </w:rPr>
        <w:t>SL106-96</w:t>
      </w:r>
      <w:r w:rsidRPr="00D20CBA">
        <w:rPr>
          <w:rFonts w:asciiTheme="minorEastAsia" w:hAnsiTheme="minorEastAsia" w:cs="宋体" w:hint="eastAsia"/>
          <w:position w:val="6"/>
          <w:szCs w:val="21"/>
        </w:rPr>
        <w:t>），下列关于平原区水库管理范围的说法中，正确的是（　）。</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大型水库，从下游排水沟外沿向外不少于</w:t>
      </w:r>
      <w:r w:rsidRPr="00D20CBA">
        <w:rPr>
          <w:rFonts w:asciiTheme="minorEastAsia" w:hAnsiTheme="minorEastAsia" w:cs="宋体"/>
          <w:position w:val="6"/>
          <w:szCs w:val="21"/>
        </w:rPr>
        <w:t>50m</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中型水库，从下游排水沟外沿向外不少于</w:t>
      </w:r>
      <w:r w:rsidRPr="00D20CBA">
        <w:rPr>
          <w:rFonts w:asciiTheme="minorEastAsia" w:hAnsiTheme="minorEastAsia" w:cs="宋体"/>
          <w:position w:val="6"/>
          <w:szCs w:val="21"/>
        </w:rPr>
        <w:t>10m</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大型水库，从上游坝轴线向上不少于</w:t>
      </w:r>
      <w:r w:rsidRPr="00D20CBA">
        <w:rPr>
          <w:rFonts w:asciiTheme="minorEastAsia" w:hAnsiTheme="minorEastAsia" w:cs="宋体"/>
          <w:position w:val="6"/>
          <w:szCs w:val="21"/>
        </w:rPr>
        <w:t>150m</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中型水库，从上游坝轴线向上不少于</w:t>
      </w:r>
      <w:r w:rsidRPr="00D20CBA">
        <w:rPr>
          <w:rFonts w:asciiTheme="minorEastAsia" w:hAnsiTheme="minorEastAsia" w:cs="宋体"/>
          <w:position w:val="6"/>
          <w:szCs w:val="21"/>
        </w:rPr>
        <w:t>100m</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A</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【解析】本题考查的是水工程实施保护的规定。平原区水库，应符合以下规定：大型水库：下游从排水沟外沿向外不少于</w:t>
      </w:r>
      <w:r w:rsidRPr="00D20CBA">
        <w:rPr>
          <w:rFonts w:asciiTheme="minorEastAsia" w:hAnsiTheme="minorEastAsia" w:cs="宋体"/>
          <w:position w:val="6"/>
          <w:szCs w:val="21"/>
        </w:rPr>
        <w:t>50m</w:t>
      </w:r>
      <w:r w:rsidRPr="00D20CBA">
        <w:rPr>
          <w:rFonts w:asciiTheme="minorEastAsia" w:hAnsiTheme="minorEastAsia" w:cs="宋体" w:hint="eastAsia"/>
          <w:position w:val="6"/>
          <w:szCs w:val="21"/>
        </w:rPr>
        <w:t>；中型水库：下游从排水沟外沿向外不少于</w:t>
      </w:r>
      <w:r w:rsidRPr="00D20CBA">
        <w:rPr>
          <w:rFonts w:asciiTheme="minorEastAsia" w:hAnsiTheme="minorEastAsia" w:cs="宋体"/>
          <w:position w:val="6"/>
          <w:szCs w:val="21"/>
        </w:rPr>
        <w:t>20m</w:t>
      </w:r>
      <w:r w:rsidRPr="00D20CBA">
        <w:rPr>
          <w:rFonts w:asciiTheme="minorEastAsia" w:hAnsiTheme="minorEastAsia" w:cs="宋体" w:hint="eastAsia"/>
          <w:position w:val="6"/>
          <w:szCs w:val="21"/>
        </w:rPr>
        <w:t>；大坝两端：从坝端外延不少于</w:t>
      </w:r>
      <w:r w:rsidRPr="00D20CBA">
        <w:rPr>
          <w:rFonts w:asciiTheme="minorEastAsia" w:hAnsiTheme="minorEastAsia" w:cs="宋体"/>
          <w:position w:val="6"/>
          <w:szCs w:val="21"/>
        </w:rPr>
        <w:t>100m</w:t>
      </w:r>
      <w:r w:rsidRPr="00D20CBA">
        <w:rPr>
          <w:rFonts w:asciiTheme="minorEastAsia" w:hAnsiTheme="minorEastAsia" w:cs="宋体" w:hint="eastAsia"/>
          <w:position w:val="6"/>
          <w:szCs w:val="21"/>
        </w:rPr>
        <w:t>。参见教材</w:t>
      </w:r>
      <w:r w:rsidRPr="00D20CBA">
        <w:rPr>
          <w:rFonts w:asciiTheme="minorEastAsia" w:hAnsiTheme="minorEastAsia" w:cs="宋体"/>
          <w:position w:val="6"/>
          <w:szCs w:val="21"/>
        </w:rPr>
        <w:t>P401</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20.</w:t>
      </w:r>
      <w:r w:rsidRPr="00D20CBA">
        <w:rPr>
          <w:rFonts w:asciiTheme="minorEastAsia" w:hAnsiTheme="minorEastAsia" w:cs="宋体" w:hint="eastAsia"/>
          <w:position w:val="6"/>
          <w:szCs w:val="21"/>
        </w:rPr>
        <w:t>根据《水利水电工程是施工质量检测与评定规程》（</w:t>
      </w:r>
      <w:r w:rsidRPr="00D20CBA">
        <w:rPr>
          <w:rFonts w:asciiTheme="minorEastAsia" w:hAnsiTheme="minorEastAsia" w:cs="宋体"/>
          <w:position w:val="6"/>
          <w:szCs w:val="21"/>
        </w:rPr>
        <w:t>SL176-2007</w:t>
      </w:r>
      <w:r w:rsidRPr="00D20CBA">
        <w:rPr>
          <w:rFonts w:asciiTheme="minorEastAsia" w:hAnsiTheme="minorEastAsia" w:cs="宋体" w:hint="eastAsia"/>
          <w:position w:val="6"/>
          <w:szCs w:val="21"/>
        </w:rPr>
        <w:t>），单位工程施工质量等级</w:t>
      </w:r>
      <w:r w:rsidRPr="00D20CBA">
        <w:rPr>
          <w:rFonts w:asciiTheme="minorEastAsia" w:hAnsiTheme="minorEastAsia" w:cs="宋体" w:hint="eastAsia"/>
          <w:position w:val="6"/>
          <w:szCs w:val="21"/>
        </w:rPr>
        <w:lastRenderedPageBreak/>
        <w:t>为合格，其外观质量得分率至少应达（　）。</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A.85%</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B.80%</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C.75%</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D.70%</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D</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【解析】本题考查的是水利水电工程施工质量评定的要求。单位工程施工质量合格标准：（</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）所含分部工程质量全部合格；（</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）质量事故已按要求进行处理；（</w:t>
      </w: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）工程外观质量得分率达到</w:t>
      </w:r>
      <w:r w:rsidRPr="00D20CBA">
        <w:rPr>
          <w:rFonts w:asciiTheme="minorEastAsia" w:hAnsiTheme="minorEastAsia" w:cs="宋体"/>
          <w:position w:val="6"/>
          <w:szCs w:val="21"/>
        </w:rPr>
        <w:t>70%</w:t>
      </w:r>
      <w:r w:rsidRPr="00D20CBA">
        <w:rPr>
          <w:rFonts w:asciiTheme="minorEastAsia" w:hAnsiTheme="minorEastAsia" w:cs="宋体" w:hint="eastAsia"/>
          <w:position w:val="6"/>
          <w:szCs w:val="21"/>
        </w:rPr>
        <w:t>以上；（</w:t>
      </w:r>
      <w:r w:rsidRPr="00D20CBA">
        <w:rPr>
          <w:rFonts w:asciiTheme="minorEastAsia" w:hAnsiTheme="minorEastAsia" w:cs="宋体"/>
          <w:position w:val="6"/>
          <w:szCs w:val="21"/>
        </w:rPr>
        <w:t>4</w:t>
      </w:r>
      <w:r w:rsidRPr="00D20CBA">
        <w:rPr>
          <w:rFonts w:asciiTheme="minorEastAsia" w:hAnsiTheme="minorEastAsia" w:cs="宋体" w:hint="eastAsia"/>
          <w:position w:val="6"/>
          <w:szCs w:val="21"/>
        </w:rPr>
        <w:t>）单位工程施工质量检验与评定资料基本齐全；（</w:t>
      </w:r>
      <w:r w:rsidRPr="00D20CBA">
        <w:rPr>
          <w:rFonts w:asciiTheme="minorEastAsia" w:hAnsiTheme="minorEastAsia" w:cs="宋体"/>
          <w:position w:val="6"/>
          <w:szCs w:val="21"/>
        </w:rPr>
        <w:t>5</w:t>
      </w:r>
      <w:r w:rsidRPr="00D20CBA">
        <w:rPr>
          <w:rFonts w:asciiTheme="minorEastAsia" w:hAnsiTheme="minorEastAsia" w:cs="宋体" w:hint="eastAsia"/>
          <w:position w:val="6"/>
          <w:szCs w:val="21"/>
        </w:rPr>
        <w:t>）工程施工期及试运行期，单位工程观测资料分析结果符合国家和行业技术标准以及合同约定的标准要求。参见教材</w:t>
      </w:r>
      <w:r w:rsidRPr="00D20CBA">
        <w:rPr>
          <w:rFonts w:asciiTheme="minorEastAsia" w:hAnsiTheme="minorEastAsia" w:cs="宋体"/>
          <w:position w:val="6"/>
          <w:szCs w:val="21"/>
        </w:rPr>
        <w:t>P266</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二、多项选择题</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21.</w:t>
      </w:r>
      <w:r w:rsidRPr="00D20CBA">
        <w:rPr>
          <w:rFonts w:asciiTheme="minorEastAsia" w:hAnsiTheme="minorEastAsia" w:cs="宋体" w:hint="eastAsia"/>
          <w:position w:val="6"/>
          <w:szCs w:val="21"/>
        </w:rPr>
        <w:t>碾压混凝土坝渗流分析的主要内容包括（　）。</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确定渗透压力</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确定渗透坡降</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确定渗透流速</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确定浸润线的位置</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E.</w:t>
      </w:r>
      <w:r w:rsidRPr="00D20CBA">
        <w:rPr>
          <w:rFonts w:asciiTheme="minorEastAsia" w:hAnsiTheme="minorEastAsia" w:cs="宋体" w:hint="eastAsia"/>
          <w:position w:val="6"/>
          <w:szCs w:val="21"/>
        </w:rPr>
        <w:t>确定渗流量</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ABCE</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【解析】本题考查的是渗流分析。渗流分析主要内容有：确定渗透压力；确定渗透坡降（或流速）；确定渗流量。对土石坝，还应确定浸润线的位置。参见教材</w:t>
      </w:r>
      <w:r w:rsidRPr="00D20CBA">
        <w:rPr>
          <w:rFonts w:asciiTheme="minorEastAsia" w:hAnsiTheme="minorEastAsia" w:cs="宋体"/>
          <w:position w:val="6"/>
          <w:szCs w:val="21"/>
        </w:rPr>
        <w:t>P29</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22.</w:t>
      </w:r>
      <w:r w:rsidRPr="00D20CBA">
        <w:rPr>
          <w:rFonts w:asciiTheme="minorEastAsia" w:hAnsiTheme="minorEastAsia" w:cs="宋体" w:hint="eastAsia"/>
          <w:position w:val="6"/>
          <w:szCs w:val="21"/>
        </w:rPr>
        <w:t>大坝混凝土粗骨料最大粒径为</w:t>
      </w:r>
      <w:r w:rsidRPr="00D20CBA">
        <w:rPr>
          <w:rFonts w:asciiTheme="minorEastAsia" w:hAnsiTheme="minorEastAsia" w:cs="宋体"/>
          <w:position w:val="6"/>
          <w:szCs w:val="21"/>
        </w:rPr>
        <w:t>80mm</w:t>
      </w:r>
      <w:r w:rsidRPr="00D20CBA">
        <w:rPr>
          <w:rFonts w:asciiTheme="minorEastAsia" w:hAnsiTheme="minorEastAsia" w:cs="宋体" w:hint="eastAsia"/>
          <w:position w:val="6"/>
          <w:szCs w:val="21"/>
        </w:rPr>
        <w:t>时，施工中粒径分级宜包括（　）。</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A.D10</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B.D20</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C.D40</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D.D80</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E.D120</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BCD</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【解析】本题考查的是骨料的品质要求。当最大粒径为</w:t>
      </w:r>
      <w:r w:rsidRPr="00D20CBA">
        <w:rPr>
          <w:rFonts w:asciiTheme="minorEastAsia" w:hAnsiTheme="minorEastAsia" w:cs="宋体"/>
          <w:position w:val="6"/>
          <w:szCs w:val="21"/>
        </w:rPr>
        <w:t>80mm</w:t>
      </w:r>
      <w:r w:rsidRPr="00D20CBA">
        <w:rPr>
          <w:rFonts w:asciiTheme="minorEastAsia" w:hAnsiTheme="minorEastAsia" w:cs="宋体" w:hint="eastAsia"/>
          <w:position w:val="6"/>
          <w:szCs w:val="21"/>
        </w:rPr>
        <w:t>时，分成</w:t>
      </w:r>
      <w:r w:rsidRPr="00D20CBA">
        <w:rPr>
          <w:rFonts w:asciiTheme="minorEastAsia" w:hAnsiTheme="minorEastAsia" w:cs="宋体"/>
          <w:position w:val="6"/>
          <w:szCs w:val="21"/>
        </w:rPr>
        <w:t>D20</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D40</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D80</w:t>
      </w:r>
      <w:r w:rsidRPr="00D20CBA">
        <w:rPr>
          <w:rFonts w:asciiTheme="minorEastAsia" w:hAnsiTheme="minorEastAsia" w:cs="宋体" w:hint="eastAsia"/>
          <w:position w:val="6"/>
          <w:szCs w:val="21"/>
        </w:rPr>
        <w:t>三级。参见教材</w:t>
      </w:r>
      <w:r w:rsidRPr="00D20CBA">
        <w:rPr>
          <w:rFonts w:asciiTheme="minorEastAsia" w:hAnsiTheme="minorEastAsia" w:cs="宋体"/>
          <w:position w:val="6"/>
          <w:szCs w:val="21"/>
        </w:rPr>
        <w:t>P96</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23.</w:t>
      </w:r>
      <w:r w:rsidRPr="00D20CBA">
        <w:rPr>
          <w:rFonts w:asciiTheme="minorEastAsia" w:hAnsiTheme="minorEastAsia" w:cs="宋体" w:hint="eastAsia"/>
          <w:position w:val="6"/>
          <w:szCs w:val="21"/>
        </w:rPr>
        <w:t>大中型水电工程项目设计阶段包括（　）。</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预可行性研究</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可行性研究</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初步设计</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招标设计</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E.</w:t>
      </w:r>
      <w:r w:rsidRPr="00D20CBA">
        <w:rPr>
          <w:rFonts w:asciiTheme="minorEastAsia" w:hAnsiTheme="minorEastAsia" w:cs="宋体" w:hint="eastAsia"/>
          <w:position w:val="6"/>
          <w:szCs w:val="21"/>
        </w:rPr>
        <w:t>施工图设计</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ABDE</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【解析】本题考查的是水利工程项目设计阶段的划分和任务。大中型水电工程项目设计阶段包括预可行性研究阶段、可行性研究阶段、招标设计阶段、施工图设计阶段。参见教材</w:t>
      </w:r>
      <w:r w:rsidRPr="00D20CBA">
        <w:rPr>
          <w:rFonts w:asciiTheme="minorEastAsia" w:hAnsiTheme="minorEastAsia" w:cs="宋体"/>
          <w:position w:val="6"/>
          <w:szCs w:val="21"/>
        </w:rPr>
        <w:t>P16</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24.</w:t>
      </w:r>
      <w:r w:rsidRPr="00D20CBA">
        <w:rPr>
          <w:rFonts w:asciiTheme="minorEastAsia" w:hAnsiTheme="minorEastAsia" w:cs="宋体" w:hint="eastAsia"/>
          <w:position w:val="6"/>
          <w:szCs w:val="21"/>
        </w:rPr>
        <w:t>根据《水电工程验收管理办法》（国能新能</w:t>
      </w:r>
      <w:r w:rsidRPr="00D20CBA">
        <w:rPr>
          <w:rFonts w:asciiTheme="minorEastAsia" w:hAnsiTheme="minorEastAsia" w:cs="宋体"/>
          <w:position w:val="6"/>
          <w:szCs w:val="21"/>
        </w:rPr>
        <w:t>[2011]263</w:t>
      </w:r>
      <w:r w:rsidRPr="00D20CBA">
        <w:rPr>
          <w:rFonts w:asciiTheme="minorEastAsia" w:hAnsiTheme="minorEastAsia" w:cs="宋体" w:hint="eastAsia"/>
          <w:position w:val="6"/>
          <w:szCs w:val="21"/>
        </w:rPr>
        <w:t>号），下列验收由国家能源局负责的是（　）。</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工程蓄水验收</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工程截流验收</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水轮发电机启动验收</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枢纽工程专项验收</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E.</w:t>
      </w:r>
      <w:r w:rsidRPr="00D20CBA">
        <w:rPr>
          <w:rFonts w:asciiTheme="minorEastAsia" w:hAnsiTheme="minorEastAsia" w:cs="宋体" w:hint="eastAsia"/>
          <w:position w:val="6"/>
          <w:szCs w:val="21"/>
        </w:rPr>
        <w:t>竣工验收</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ADE</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【解析】本题考查的是水力发电工程验收的目的和依据。工程蓄水验收、枢纽工程专项验收和</w:t>
      </w:r>
      <w:r w:rsidRPr="00D20CBA">
        <w:rPr>
          <w:rFonts w:asciiTheme="minorEastAsia" w:hAnsiTheme="minorEastAsia" w:cs="宋体" w:hint="eastAsia"/>
          <w:position w:val="6"/>
          <w:szCs w:val="21"/>
        </w:rPr>
        <w:lastRenderedPageBreak/>
        <w:t>工程竣工验收由国家能源局负责，并委托有资质单位作为验收主持单位，会同工程所在地省级发展改革委、能源局共同组织验收委员会进行。参见教材</w:t>
      </w:r>
      <w:r w:rsidRPr="00D20CBA">
        <w:rPr>
          <w:rFonts w:asciiTheme="minorEastAsia" w:hAnsiTheme="minorEastAsia" w:cs="宋体"/>
          <w:position w:val="6"/>
          <w:szCs w:val="21"/>
        </w:rPr>
        <w:t>P301</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25.</w:t>
      </w:r>
      <w:r w:rsidRPr="00D20CBA">
        <w:rPr>
          <w:rFonts w:asciiTheme="minorEastAsia" w:hAnsiTheme="minorEastAsia" w:cs="宋体" w:hint="eastAsia"/>
          <w:position w:val="6"/>
          <w:szCs w:val="21"/>
        </w:rPr>
        <w:t>根据《水利工程基本建设项目竣工决算审计规程》（</w:t>
      </w:r>
      <w:r w:rsidRPr="00D20CBA">
        <w:rPr>
          <w:rFonts w:asciiTheme="minorEastAsia" w:hAnsiTheme="minorEastAsia" w:cs="宋体"/>
          <w:position w:val="6"/>
          <w:szCs w:val="21"/>
        </w:rPr>
        <w:t>SL557-2012</w:t>
      </w:r>
      <w:r w:rsidRPr="00D20CBA">
        <w:rPr>
          <w:rFonts w:asciiTheme="minorEastAsia" w:hAnsiTheme="minorEastAsia" w:cs="宋体" w:hint="eastAsia"/>
          <w:position w:val="6"/>
          <w:szCs w:val="21"/>
        </w:rPr>
        <w:t>），竣工决算审计是（　）的重要依据。</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竣工结算调整</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竣工验收</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竣工财务决算审批</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施工单位法定代表人任期经济责任评价</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E.</w:t>
      </w:r>
      <w:r w:rsidRPr="00D20CBA">
        <w:rPr>
          <w:rFonts w:asciiTheme="minorEastAsia" w:hAnsiTheme="minorEastAsia" w:cs="宋体" w:hint="eastAsia"/>
          <w:position w:val="6"/>
          <w:szCs w:val="21"/>
        </w:rPr>
        <w:t>项目法人法定代表人任期经济责任评价</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ABCE</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【解析】本题考查的是竣工审计的基本要求。竣工决算审计是建设项目竣工结算调整、竣工验收、竣工财务决算审批及项目法人法定代表人任期经济责任评价的重要依据。参见教材</w:t>
      </w:r>
      <w:r w:rsidRPr="00D20CBA">
        <w:rPr>
          <w:rFonts w:asciiTheme="minorEastAsia" w:hAnsiTheme="minorEastAsia" w:cs="宋体"/>
          <w:position w:val="6"/>
          <w:szCs w:val="21"/>
        </w:rPr>
        <w:t>P351</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26.</w:t>
      </w:r>
      <w:r w:rsidRPr="00D20CBA">
        <w:rPr>
          <w:rFonts w:asciiTheme="minorEastAsia" w:hAnsiTheme="minorEastAsia" w:cs="宋体" w:hint="eastAsia"/>
          <w:position w:val="6"/>
          <w:szCs w:val="21"/>
        </w:rPr>
        <w:t>水利工程项目施工管理机制中，必须是承包人本单位的人员有（　）等。</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财务负责人员</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进度管理人员</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质量管理人员</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资料管理人员</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E.</w:t>
      </w:r>
      <w:r w:rsidRPr="00D20CBA">
        <w:rPr>
          <w:rFonts w:asciiTheme="minorEastAsia" w:hAnsiTheme="minorEastAsia" w:cs="宋体" w:hint="eastAsia"/>
          <w:position w:val="6"/>
          <w:szCs w:val="21"/>
        </w:rPr>
        <w:t>安全管理人员</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ACE</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【解析】本题考查的是水利水电工程分包单位管理职责。承包人在施工现场所设项目管理机构的项目负责人、技术负责人、财务负责人、质量管理人员、安全管理人员必须是工程承包人本单位人员。参见教材</w:t>
      </w:r>
      <w:r w:rsidRPr="00D20CBA">
        <w:rPr>
          <w:rFonts w:asciiTheme="minorEastAsia" w:hAnsiTheme="minorEastAsia" w:cs="宋体"/>
          <w:position w:val="6"/>
          <w:szCs w:val="21"/>
        </w:rPr>
        <w:t>P188</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27.</w:t>
      </w:r>
      <w:r w:rsidRPr="00D20CBA">
        <w:rPr>
          <w:rFonts w:asciiTheme="minorEastAsia" w:hAnsiTheme="minorEastAsia" w:cs="宋体" w:hint="eastAsia"/>
          <w:position w:val="6"/>
          <w:szCs w:val="21"/>
        </w:rPr>
        <w:t>根据水利部对工程质量管理体制建设的总体要求，水利工程质量工作格局包括（　）等。</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政府监管</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项目法人负责</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企业主体</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市场调节</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E.</w:t>
      </w:r>
      <w:r w:rsidRPr="00D20CBA">
        <w:rPr>
          <w:rFonts w:asciiTheme="minorEastAsia" w:hAnsiTheme="minorEastAsia" w:cs="宋体" w:hint="eastAsia"/>
          <w:position w:val="6"/>
          <w:szCs w:val="21"/>
        </w:rPr>
        <w:t>行业自律</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ACDE</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水利工程项目法人质量管理内容。质量管理体制建设的总体要求是，加大政府对水利工程质量监督管理的力度，完善水利工程建设项目法人对水利工程质量负总责，勘察、设计、施工、监理及质量检测等单位依法各负其责的质量管理体系，构建政府监管、市场调节、企业主体、行业自律、社会参与的质量工作格局。参见教材</w:t>
      </w:r>
      <w:r w:rsidRPr="00D20CBA">
        <w:rPr>
          <w:rFonts w:asciiTheme="minorEastAsia" w:hAnsiTheme="minorEastAsia" w:cs="宋体"/>
          <w:position w:val="6"/>
          <w:szCs w:val="21"/>
        </w:rPr>
        <w:t>P219</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28.</w:t>
      </w:r>
      <w:r w:rsidRPr="00D20CBA">
        <w:rPr>
          <w:rFonts w:asciiTheme="minorEastAsia" w:hAnsiTheme="minorEastAsia" w:cs="宋体" w:hint="eastAsia"/>
          <w:position w:val="6"/>
          <w:szCs w:val="21"/>
        </w:rPr>
        <w:t>根据《水利水电工程施工企业主要负责人、项目负责人和专职安全生产管理人员安全生产考核管理办法》（水安监</w:t>
      </w:r>
      <w:r w:rsidRPr="00D20CBA">
        <w:rPr>
          <w:rFonts w:asciiTheme="minorEastAsia" w:hAnsiTheme="minorEastAsia" w:cs="宋体"/>
          <w:position w:val="6"/>
          <w:szCs w:val="21"/>
        </w:rPr>
        <w:t>[2011]374</w:t>
      </w:r>
      <w:r w:rsidRPr="00D20CBA">
        <w:rPr>
          <w:rFonts w:asciiTheme="minorEastAsia" w:hAnsiTheme="minorEastAsia" w:cs="宋体" w:hint="eastAsia"/>
          <w:position w:val="6"/>
          <w:szCs w:val="21"/>
        </w:rPr>
        <w:t>号），</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三类人员</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安全生产知识考核主要测试申请人对（　）等知识的掌握情况。</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文化</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法律法规</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安全生产管理</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施工技术</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E.</w:t>
      </w:r>
      <w:r w:rsidRPr="00D20CBA">
        <w:rPr>
          <w:rFonts w:asciiTheme="minorEastAsia" w:hAnsiTheme="minorEastAsia" w:cs="宋体" w:hint="eastAsia"/>
          <w:position w:val="6"/>
          <w:szCs w:val="21"/>
        </w:rPr>
        <w:t>安全生产技术</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BCE</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【解析】本题考查的是水利工程施工单位管理人员安全生产考核的要求。知识考核是对申请人具备法律法规、安全生产管理、安全生产技术知识情况的测试。参见教材</w:t>
      </w:r>
      <w:r w:rsidRPr="00D20CBA">
        <w:rPr>
          <w:rFonts w:asciiTheme="minorEastAsia" w:hAnsiTheme="minorEastAsia" w:cs="宋体"/>
          <w:position w:val="6"/>
          <w:szCs w:val="21"/>
        </w:rPr>
        <w:t>P248</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29.</w:t>
      </w:r>
      <w:r w:rsidRPr="00D20CBA">
        <w:rPr>
          <w:rFonts w:asciiTheme="minorEastAsia" w:hAnsiTheme="minorEastAsia" w:cs="宋体" w:hint="eastAsia"/>
          <w:position w:val="6"/>
          <w:szCs w:val="21"/>
        </w:rPr>
        <w:t>下列验收管理文件中，需注册建造师签章的有（　）。</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验收申请报告</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法人验收质量结论</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lastRenderedPageBreak/>
        <w:t>C.</w:t>
      </w:r>
      <w:r w:rsidRPr="00D20CBA">
        <w:rPr>
          <w:rFonts w:asciiTheme="minorEastAsia" w:hAnsiTheme="minorEastAsia" w:cs="宋体" w:hint="eastAsia"/>
          <w:position w:val="6"/>
          <w:szCs w:val="21"/>
        </w:rPr>
        <w:t>施工管理工作报告</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代表施工单位参加工程验收人员名单确认表</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E.</w:t>
      </w:r>
      <w:r w:rsidRPr="00D20CBA">
        <w:rPr>
          <w:rFonts w:asciiTheme="minorEastAsia" w:hAnsiTheme="minorEastAsia" w:cs="宋体" w:hint="eastAsia"/>
          <w:position w:val="6"/>
          <w:szCs w:val="21"/>
        </w:rPr>
        <w:t>验收鉴定书</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ABCD</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【解析】本题考查的是一级建造师（水利水电工程）施工管理签章文件目录。验收管理文件：验收申请报告、法人验收质量结论、施工管理工作报告、代表施工单位参加工程验收人员名单确认表。参见教材</w:t>
      </w:r>
      <w:r w:rsidRPr="00D20CBA">
        <w:rPr>
          <w:rFonts w:asciiTheme="minorEastAsia" w:hAnsiTheme="minorEastAsia" w:cs="宋体"/>
          <w:position w:val="6"/>
          <w:szCs w:val="21"/>
        </w:rPr>
        <w:t>P459</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30.</w:t>
      </w:r>
      <w:r w:rsidRPr="00D20CBA">
        <w:rPr>
          <w:rFonts w:asciiTheme="minorEastAsia" w:hAnsiTheme="minorEastAsia" w:cs="宋体" w:hint="eastAsia"/>
          <w:position w:val="6"/>
          <w:szCs w:val="21"/>
        </w:rPr>
        <w:t>根据《水利水电工程施工组织设计规范》（</w:t>
      </w:r>
      <w:r w:rsidRPr="00D20CBA">
        <w:rPr>
          <w:rFonts w:asciiTheme="minorEastAsia" w:hAnsiTheme="minorEastAsia" w:cs="宋体"/>
          <w:position w:val="6"/>
          <w:szCs w:val="21"/>
        </w:rPr>
        <w:t>DL/T5397-2007</w:t>
      </w:r>
      <w:r w:rsidRPr="00D20CBA">
        <w:rPr>
          <w:rFonts w:asciiTheme="minorEastAsia" w:hAnsiTheme="minorEastAsia" w:cs="宋体" w:hint="eastAsia"/>
          <w:position w:val="6"/>
          <w:szCs w:val="21"/>
        </w:rPr>
        <w:t>），下列情况中，导流建筑物洪水设计标准可选用上限值的是（　）。</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河流水文实测资料系列较长（大于</w:t>
      </w:r>
      <w:r w:rsidRPr="00D20CBA">
        <w:rPr>
          <w:rFonts w:asciiTheme="minorEastAsia" w:hAnsiTheme="minorEastAsia" w:cs="宋体"/>
          <w:position w:val="6"/>
          <w:szCs w:val="21"/>
        </w:rPr>
        <w:t>20</w:t>
      </w:r>
      <w:r w:rsidRPr="00D20CBA">
        <w:rPr>
          <w:rFonts w:asciiTheme="minorEastAsia" w:hAnsiTheme="minorEastAsia" w:cs="宋体" w:hint="eastAsia"/>
          <w:position w:val="6"/>
          <w:szCs w:val="21"/>
        </w:rPr>
        <w:t>年）</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工程处于暴雨中心区</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采用新型围堰结构型式</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D.</w:t>
      </w:r>
      <w:r w:rsidRPr="00D20CBA">
        <w:rPr>
          <w:rFonts w:asciiTheme="minorEastAsia" w:hAnsiTheme="minorEastAsia" w:cs="宋体" w:hint="eastAsia"/>
          <w:position w:val="6"/>
          <w:szCs w:val="21"/>
        </w:rPr>
        <w:t>处于关键施工阶段，失事后可能导致严重后果</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E.</w:t>
      </w:r>
      <w:r w:rsidRPr="00D20CBA">
        <w:rPr>
          <w:rFonts w:asciiTheme="minorEastAsia" w:hAnsiTheme="minorEastAsia" w:cs="宋体" w:hint="eastAsia"/>
          <w:position w:val="6"/>
          <w:szCs w:val="21"/>
        </w:rPr>
        <w:t>导流工程规模、投资和技术难度用上限值和下限值相差不大</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【答案】</w:t>
      </w:r>
      <w:r w:rsidRPr="00D20CBA">
        <w:rPr>
          <w:rFonts w:asciiTheme="minorEastAsia" w:hAnsiTheme="minorEastAsia" w:cs="宋体"/>
          <w:position w:val="6"/>
          <w:szCs w:val="21"/>
        </w:rPr>
        <w:t>BCDE</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【解析】本题考查的是水力发电工程施工组织的内容。在下列情况下，导流建筑物洪水设计标准可选用上限值：（</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）河流水文实测资料系列较短（小于</w:t>
      </w:r>
      <w:r w:rsidRPr="00D20CBA">
        <w:rPr>
          <w:rFonts w:asciiTheme="minorEastAsia" w:hAnsiTheme="minorEastAsia" w:cs="宋体"/>
          <w:position w:val="6"/>
          <w:szCs w:val="21"/>
        </w:rPr>
        <w:t>20</w:t>
      </w:r>
      <w:r w:rsidRPr="00D20CBA">
        <w:rPr>
          <w:rFonts w:asciiTheme="minorEastAsia" w:hAnsiTheme="minorEastAsia" w:cs="宋体" w:hint="eastAsia"/>
          <w:position w:val="6"/>
          <w:szCs w:val="21"/>
        </w:rPr>
        <w:t>年）或工程处于暴雨中心区；（</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）采用新型围堰结构形式；（</w:t>
      </w: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）处于关键施工阶段，失事后可能导致严重后果；（</w:t>
      </w:r>
      <w:r w:rsidRPr="00D20CBA">
        <w:rPr>
          <w:rFonts w:asciiTheme="minorEastAsia" w:hAnsiTheme="minorEastAsia" w:cs="宋体"/>
          <w:position w:val="6"/>
          <w:szCs w:val="21"/>
        </w:rPr>
        <w:t>4</w:t>
      </w:r>
      <w:r w:rsidRPr="00D20CBA">
        <w:rPr>
          <w:rFonts w:asciiTheme="minorEastAsia" w:hAnsiTheme="minorEastAsia" w:cs="宋体" w:hint="eastAsia"/>
          <w:position w:val="6"/>
          <w:szCs w:val="21"/>
        </w:rPr>
        <w:t>）导流工程规模、投资和技术难度用上限值与下限值相差不大。所以只有</w:t>
      </w: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错误。参见教材</w:t>
      </w:r>
      <w:r w:rsidRPr="00D20CBA">
        <w:rPr>
          <w:rFonts w:asciiTheme="minorEastAsia" w:hAnsiTheme="minorEastAsia" w:cs="宋体"/>
          <w:position w:val="6"/>
          <w:szCs w:val="21"/>
        </w:rPr>
        <w:t>P429</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三、案例分析题</w:t>
      </w:r>
    </w:p>
    <w:p w:rsidR="00D20CBA" w:rsidRPr="00D20CBA" w:rsidRDefault="00D20CBA" w:rsidP="00D20CBA">
      <w:pPr>
        <w:autoSpaceDE w:val="0"/>
        <w:autoSpaceDN w:val="0"/>
        <w:adjustRightInd w:val="0"/>
        <w:jc w:val="center"/>
        <w:rPr>
          <w:rFonts w:asciiTheme="minorEastAsia" w:hAnsiTheme="minorEastAsia" w:cs="宋体"/>
          <w:b/>
          <w:position w:val="6"/>
          <w:szCs w:val="21"/>
        </w:rPr>
      </w:pPr>
      <w:r w:rsidRPr="00D20CBA">
        <w:rPr>
          <w:rFonts w:asciiTheme="minorEastAsia" w:hAnsiTheme="minorEastAsia" w:cs="宋体" w:hint="eastAsia"/>
          <w:b/>
          <w:position w:val="6"/>
          <w:szCs w:val="21"/>
        </w:rPr>
        <w:t>案例（一）</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背景资料：</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某平原区枢纽工程由泵站、节制闸等组成，采用闸、站结合布置方式，泵站与节制闸并排布置于调水河道，中间设分流岛，如图</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所示。泵站共安装</w:t>
      </w:r>
      <w:r w:rsidRPr="00D20CBA">
        <w:rPr>
          <w:rFonts w:asciiTheme="minorEastAsia" w:hAnsiTheme="minorEastAsia" w:cs="宋体"/>
          <w:position w:val="6"/>
          <w:szCs w:val="21"/>
        </w:rPr>
        <w:t>4</w:t>
      </w:r>
      <w:r w:rsidRPr="00D20CBA">
        <w:rPr>
          <w:rFonts w:asciiTheme="minorEastAsia" w:hAnsiTheme="minorEastAsia" w:cs="宋体" w:hint="eastAsia"/>
          <w:position w:val="6"/>
          <w:szCs w:val="21"/>
        </w:rPr>
        <w:t>台立式轴流泵，装机流量</w:t>
      </w:r>
      <w:r w:rsidRPr="00D20CBA">
        <w:rPr>
          <w:rFonts w:asciiTheme="minorEastAsia" w:hAnsiTheme="minorEastAsia" w:cs="宋体"/>
          <w:position w:val="6"/>
          <w:szCs w:val="21"/>
        </w:rPr>
        <w:t>100m3/s</w:t>
      </w:r>
      <w:r w:rsidRPr="00D20CBA">
        <w:rPr>
          <w:rFonts w:asciiTheme="minorEastAsia" w:hAnsiTheme="minorEastAsia" w:cs="宋体" w:hint="eastAsia"/>
          <w:position w:val="6"/>
          <w:szCs w:val="21"/>
        </w:rPr>
        <w:t>，配套电机功率</w:t>
      </w:r>
      <w:r w:rsidRPr="00D20CBA">
        <w:rPr>
          <w:rFonts w:asciiTheme="minorEastAsia" w:hAnsiTheme="minorEastAsia" w:cs="宋体"/>
          <w:position w:val="6"/>
          <w:szCs w:val="21"/>
        </w:rPr>
        <w:t>4</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1600kW</w:t>
      </w:r>
      <w:r w:rsidRPr="00D20CBA">
        <w:rPr>
          <w:rFonts w:asciiTheme="minorEastAsia" w:hAnsiTheme="minorEastAsia" w:cs="宋体" w:hint="eastAsia"/>
          <w:position w:val="6"/>
          <w:szCs w:val="21"/>
        </w:rPr>
        <w:t>；节制闸最大过闸流量</w:t>
      </w:r>
      <w:r w:rsidRPr="00D20CBA">
        <w:rPr>
          <w:rFonts w:asciiTheme="minorEastAsia" w:hAnsiTheme="minorEastAsia" w:cs="宋体"/>
          <w:position w:val="6"/>
          <w:szCs w:val="21"/>
        </w:rPr>
        <w:t>960m3/s</w:t>
      </w:r>
      <w:r w:rsidRPr="00D20CBA">
        <w:rPr>
          <w:rFonts w:asciiTheme="minorEastAsia" w:hAnsiTheme="minorEastAsia" w:cs="宋体" w:hint="eastAsia"/>
          <w:position w:val="6"/>
          <w:szCs w:val="21"/>
        </w:rPr>
        <w:t>。建筑物地基地层结构从上至下依次为淤泥质黏土、中粉质壤土、重粉质壤土、粉细砂、中粗砂等，其中粉细砂和中粗砂层为承压含水层，承压水位高于节制闸底板高程。节制闸基础采用换填水泥土处理。泵站基坑最大开挖深度为</w:t>
      </w:r>
      <w:r w:rsidRPr="00D20CBA">
        <w:rPr>
          <w:rFonts w:asciiTheme="minorEastAsia" w:hAnsiTheme="minorEastAsia" w:cs="宋体"/>
          <w:position w:val="6"/>
          <w:szCs w:val="21"/>
        </w:rPr>
        <w:t>10.5m</w:t>
      </w:r>
      <w:r w:rsidRPr="00D20CBA">
        <w:rPr>
          <w:rFonts w:asciiTheme="minorEastAsia" w:hAnsiTheme="minorEastAsia" w:cs="宋体" w:hint="eastAsia"/>
          <w:position w:val="6"/>
          <w:szCs w:val="21"/>
        </w:rPr>
        <w:t>，节制闸基坑最大开挖深度为</w:t>
      </w:r>
      <w:r w:rsidRPr="00D20CBA">
        <w:rPr>
          <w:rFonts w:asciiTheme="minorEastAsia" w:hAnsiTheme="minorEastAsia" w:cs="宋体"/>
          <w:position w:val="6"/>
          <w:szCs w:val="21"/>
        </w:rPr>
        <w:t>6.0m</w:t>
      </w:r>
      <w:r w:rsidRPr="00D20CBA">
        <w:rPr>
          <w:rFonts w:asciiTheme="minorEastAsia" w:hAnsiTheme="minorEastAsia" w:cs="宋体" w:hint="eastAsia"/>
          <w:position w:val="6"/>
          <w:szCs w:val="21"/>
        </w:rPr>
        <w:t>（包括换土层厚度）。</w:t>
      </w:r>
    </w:p>
    <w:p w:rsidR="00D20CBA" w:rsidRPr="00D20CBA" w:rsidRDefault="00D20CBA" w:rsidP="00D20CBA">
      <w:pPr>
        <w:autoSpaceDE w:val="0"/>
        <w:autoSpaceDN w:val="0"/>
        <w:adjustRightInd w:val="0"/>
        <w:jc w:val="left"/>
        <w:rPr>
          <w:rFonts w:asciiTheme="minorEastAsia" w:hAnsiTheme="minorEastAsia" w:cs="宋体"/>
          <w:position w:val="6"/>
          <w:szCs w:val="21"/>
        </w:rPr>
      </w:pPr>
      <w:r>
        <w:rPr>
          <w:rFonts w:ascii="宋体" w:eastAsia="Times New Roman" w:cs="Times New Roman"/>
          <w:noProof/>
          <w:color w:val="000000"/>
          <w:sz w:val="24"/>
          <w:szCs w:val="24"/>
        </w:rPr>
        <w:drawing>
          <wp:inline distT="0" distB="0" distL="0" distR="0">
            <wp:extent cx="5038090" cy="3070860"/>
            <wp:effectExtent l="0" t="0" r="0" b="0"/>
            <wp:docPr id="3" name="图片 3" descr="截图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截图0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38090" cy="3070860"/>
                    </a:xfrm>
                    <a:prstGeom prst="rect">
                      <a:avLst/>
                    </a:prstGeom>
                    <a:noFill/>
                    <a:ln>
                      <a:noFill/>
                    </a:ln>
                  </pic:spPr>
                </pic:pic>
              </a:graphicData>
            </a:graphic>
          </wp:inline>
        </w:drawing>
      </w:r>
    </w:p>
    <w:p w:rsidR="00D20CBA" w:rsidRPr="00D20CBA" w:rsidRDefault="00D20CBA" w:rsidP="00D20CBA">
      <w:pPr>
        <w:autoSpaceDE w:val="0"/>
        <w:autoSpaceDN w:val="0"/>
        <w:adjustRightInd w:val="0"/>
        <w:jc w:val="center"/>
        <w:rPr>
          <w:rFonts w:asciiTheme="minorEastAsia" w:hAnsiTheme="minorEastAsia" w:cs="宋体"/>
          <w:position w:val="6"/>
          <w:szCs w:val="21"/>
        </w:rPr>
      </w:pPr>
      <w:r w:rsidRPr="00D20CBA">
        <w:rPr>
          <w:rFonts w:asciiTheme="minorEastAsia" w:hAnsiTheme="minorEastAsia" w:cs="宋体" w:hint="eastAsia"/>
          <w:position w:val="6"/>
          <w:szCs w:val="21"/>
        </w:rPr>
        <w:t>图</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 xml:space="preserve">　枢纽工程布置示意图</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lastRenderedPageBreak/>
        <w:t>该枢纽工程在施工期间发生如下事件：</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事件一：为方便施工导流和安全度汛，施工单位计划将泵站与节制闸分两期实施，在分流岛部位设纵向围堰，上、下游分期设横向围堰，如图</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所示。纵、横向围堰均采用土石结构。在基坑四周布置单排真空井点进行基坑降水。</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事件二：泵站厂房施工操作平台最大离地高度</w:t>
      </w:r>
      <w:r w:rsidRPr="00D20CBA">
        <w:rPr>
          <w:rFonts w:asciiTheme="minorEastAsia" w:hAnsiTheme="minorEastAsia" w:cs="宋体"/>
          <w:position w:val="6"/>
          <w:szCs w:val="21"/>
        </w:rPr>
        <w:t>38.0m</w:t>
      </w:r>
      <w:r w:rsidRPr="00D20CBA">
        <w:rPr>
          <w:rFonts w:asciiTheme="minorEastAsia" w:hAnsiTheme="minorEastAsia" w:cs="宋体" w:hint="eastAsia"/>
          <w:position w:val="6"/>
          <w:szCs w:val="21"/>
        </w:rPr>
        <w:t>，节制闸启闭机房和桥头堡施工操作平台最大离地高度</w:t>
      </w:r>
      <w:r w:rsidRPr="00D20CBA">
        <w:rPr>
          <w:rFonts w:asciiTheme="minorEastAsia" w:hAnsiTheme="minorEastAsia" w:cs="宋体"/>
          <w:position w:val="6"/>
          <w:szCs w:val="21"/>
        </w:rPr>
        <w:t>35.0m</w:t>
      </w:r>
      <w:r w:rsidRPr="00D20CBA">
        <w:rPr>
          <w:rFonts w:asciiTheme="minorEastAsia" w:hAnsiTheme="minorEastAsia" w:cs="宋体" w:hint="eastAsia"/>
          <w:position w:val="6"/>
          <w:szCs w:val="21"/>
        </w:rPr>
        <w:t>。施工单位采用满堂脚手架进行混凝土施工，利用塔吊进行混凝土垂直运输，其中厂房外部走廊采用外悬挑脚手架施工。厂房内桥式起重机安装及室内装饰工程采用移动式操作平台施工，泵站机组利用桥式起重机进行安装；节制闸启闭机房施工时进行闸门安装（交叉作业），闸门在铺盖上进行拼装。</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事件三：施工单位为加强施工安全生产管理，在施工区入口处悬挂</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五牌一图</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，对施工现场的</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三宝</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四口</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五临边</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作出明确规定和具体要求。</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问题：</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指出本枢纽工程等别、主要建筑物级别以及施工围堰的洪水标准范围。</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根据事件一，本枢纽工程是先施工泵站还是先施工节制闸？为什么？</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事件一中基坑降水方案是否可行，为什么？你认为合适的降水方案是什么？</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4.</w:t>
      </w:r>
      <w:r w:rsidRPr="00D20CBA">
        <w:rPr>
          <w:rFonts w:asciiTheme="minorEastAsia" w:hAnsiTheme="minorEastAsia" w:cs="宋体" w:hint="eastAsia"/>
          <w:position w:val="6"/>
          <w:szCs w:val="21"/>
        </w:rPr>
        <w:t>根据事件二的施工方案以及工程总体布置，指出本工程施工现场可能存在的重大危险源（部位或作业）。</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5.</w:t>
      </w:r>
      <w:r w:rsidRPr="00D20CBA">
        <w:rPr>
          <w:rFonts w:asciiTheme="minorEastAsia" w:hAnsiTheme="minorEastAsia" w:cs="宋体" w:hint="eastAsia"/>
          <w:position w:val="6"/>
          <w:szCs w:val="21"/>
        </w:rPr>
        <w:t>事件三中提到的</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四口</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指的是什么？</w:t>
      </w:r>
    </w:p>
    <w:p w:rsidR="00D20CBA" w:rsidRPr="00D20CBA" w:rsidRDefault="00D20CBA" w:rsidP="00D20CBA">
      <w:pPr>
        <w:autoSpaceDE w:val="0"/>
        <w:autoSpaceDN w:val="0"/>
        <w:adjustRightInd w:val="0"/>
        <w:jc w:val="left"/>
        <w:rPr>
          <w:rFonts w:asciiTheme="minorEastAsia" w:hAnsiTheme="minorEastAsia" w:cs="宋体"/>
          <w:position w:val="6"/>
          <w:szCs w:val="21"/>
        </w:rPr>
      </w:pP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参考答案：</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枢纽工程等别为Ⅱ等，主要建筑物级别为</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级，施工围堰洪水标准范围为</w:t>
      </w:r>
      <w:r w:rsidRPr="00D20CBA">
        <w:rPr>
          <w:rFonts w:asciiTheme="minorEastAsia" w:hAnsiTheme="minorEastAsia" w:cs="宋体"/>
          <w:position w:val="6"/>
          <w:szCs w:val="21"/>
        </w:rPr>
        <w:t>10</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20</w:t>
      </w:r>
      <w:r w:rsidRPr="00D20CBA">
        <w:rPr>
          <w:rFonts w:asciiTheme="minorEastAsia" w:hAnsiTheme="minorEastAsia" w:cs="宋体" w:hint="eastAsia"/>
          <w:position w:val="6"/>
          <w:szCs w:val="21"/>
        </w:rPr>
        <w:t>年一遇。</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先施工节制闸。根据事件一分期实施方案和工程总体布置，本工程分两期实施主要是方便施工导流，先施工节制闸，利用原有河道导流（泵站无法进行施工导流）；在泵站施工时可利用节制闸导流。</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不可行。因为粉细砂和中粗砂层渗透系数较大，地基承压含水层水头较高（承压水位高于节制闸底板高程），因此不宜采用单排真空井点降水。宜采用管井降水方案。</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4.</w:t>
      </w:r>
      <w:r w:rsidRPr="00D20CBA">
        <w:rPr>
          <w:rFonts w:asciiTheme="minorEastAsia" w:hAnsiTheme="minorEastAsia" w:cs="宋体" w:hint="eastAsia"/>
          <w:position w:val="6"/>
          <w:szCs w:val="21"/>
        </w:rPr>
        <w:t>基坑支护与降水，土方和石方开挖，起重吊装，脚手架，模板，拆除爆破，围堰等。</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5.“</w:t>
      </w:r>
      <w:r w:rsidRPr="00D20CBA">
        <w:rPr>
          <w:rFonts w:asciiTheme="minorEastAsia" w:hAnsiTheme="minorEastAsia" w:cs="宋体" w:hint="eastAsia"/>
          <w:position w:val="6"/>
          <w:szCs w:val="21"/>
        </w:rPr>
        <w:t>四口</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是指楼梯口、出入通道口、预留洞口、电梯井口。</w:t>
      </w:r>
    </w:p>
    <w:p w:rsidR="00D20CBA" w:rsidRPr="00D20CBA" w:rsidRDefault="00D20CBA" w:rsidP="00D20CBA">
      <w:pPr>
        <w:autoSpaceDE w:val="0"/>
        <w:autoSpaceDN w:val="0"/>
        <w:adjustRightInd w:val="0"/>
        <w:jc w:val="left"/>
        <w:rPr>
          <w:rFonts w:asciiTheme="minorEastAsia" w:hAnsiTheme="minorEastAsia" w:cs="宋体"/>
          <w:position w:val="6"/>
          <w:szCs w:val="21"/>
        </w:rPr>
      </w:pPr>
    </w:p>
    <w:p w:rsidR="00D20CBA" w:rsidRPr="00D20CBA" w:rsidRDefault="00D20CBA" w:rsidP="00D20CBA">
      <w:pPr>
        <w:autoSpaceDE w:val="0"/>
        <w:autoSpaceDN w:val="0"/>
        <w:adjustRightInd w:val="0"/>
        <w:jc w:val="center"/>
        <w:rPr>
          <w:rFonts w:asciiTheme="minorEastAsia" w:hAnsiTheme="minorEastAsia" w:cs="宋体"/>
          <w:b/>
          <w:position w:val="6"/>
          <w:szCs w:val="21"/>
        </w:rPr>
      </w:pPr>
      <w:r w:rsidRPr="00D20CBA">
        <w:rPr>
          <w:rFonts w:asciiTheme="minorEastAsia" w:hAnsiTheme="minorEastAsia" w:cs="宋体" w:hint="eastAsia"/>
          <w:b/>
          <w:position w:val="6"/>
          <w:szCs w:val="21"/>
        </w:rPr>
        <w:t>案例（二）</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背景资料：</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某水库除险加固工程的主要内容有泄洪闸加固、灌溉涵洞拆除重建、大坝加固。工程所在地区的主汛期为</w:t>
      </w:r>
      <w:r w:rsidRPr="00D20CBA">
        <w:rPr>
          <w:rFonts w:asciiTheme="minorEastAsia" w:hAnsiTheme="minorEastAsia" w:cs="宋体"/>
          <w:position w:val="6"/>
          <w:szCs w:val="21"/>
        </w:rPr>
        <w:t>6</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8</w:t>
      </w:r>
      <w:r w:rsidRPr="00D20CBA">
        <w:rPr>
          <w:rFonts w:asciiTheme="minorEastAsia" w:hAnsiTheme="minorEastAsia" w:cs="宋体" w:hint="eastAsia"/>
          <w:position w:val="6"/>
          <w:szCs w:val="21"/>
        </w:rPr>
        <w:t>月份，泄洪闸加固和灌溉涵洞拆除重建分别安排在两个非汛期施工。施工导流标准为非汛期</w:t>
      </w:r>
      <w:r w:rsidRPr="00D20CBA">
        <w:rPr>
          <w:rFonts w:asciiTheme="minorEastAsia" w:hAnsiTheme="minorEastAsia" w:cs="宋体"/>
          <w:position w:val="6"/>
          <w:szCs w:val="21"/>
        </w:rPr>
        <w:t>5</w:t>
      </w:r>
      <w:r w:rsidRPr="00D20CBA">
        <w:rPr>
          <w:rFonts w:asciiTheme="minorEastAsia" w:hAnsiTheme="minorEastAsia" w:cs="宋体" w:hint="eastAsia"/>
          <w:position w:val="6"/>
          <w:szCs w:val="21"/>
        </w:rPr>
        <w:t>年一遇，现有泄洪闸和灌溉涵洞均可满足非汛期导流要求。</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承包人依据《水利水电工程标准施工招标文件》（</w:t>
      </w:r>
      <w:r w:rsidRPr="00D20CBA">
        <w:rPr>
          <w:rFonts w:asciiTheme="minorEastAsia" w:hAnsiTheme="minorEastAsia" w:cs="宋体"/>
          <w:position w:val="6"/>
          <w:szCs w:val="21"/>
        </w:rPr>
        <w:t>2009</w:t>
      </w:r>
      <w:r w:rsidRPr="00D20CBA">
        <w:rPr>
          <w:rFonts w:asciiTheme="minorEastAsia" w:hAnsiTheme="minorEastAsia" w:cs="宋体" w:hint="eastAsia"/>
          <w:position w:val="6"/>
          <w:szCs w:val="21"/>
        </w:rPr>
        <w:t>年版）与发包人签订了施工合同。合同约定：</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）签约合同价为</w:t>
      </w:r>
      <w:r w:rsidRPr="00D20CBA">
        <w:rPr>
          <w:rFonts w:asciiTheme="minorEastAsia" w:hAnsiTheme="minorEastAsia" w:cs="宋体"/>
          <w:position w:val="6"/>
          <w:szCs w:val="21"/>
        </w:rPr>
        <w:t>2200</w:t>
      </w:r>
      <w:r w:rsidRPr="00D20CBA">
        <w:rPr>
          <w:rFonts w:asciiTheme="minorEastAsia" w:hAnsiTheme="minorEastAsia" w:cs="宋体" w:hint="eastAsia"/>
          <w:position w:val="6"/>
          <w:szCs w:val="21"/>
        </w:rPr>
        <w:t>万元，工期</w:t>
      </w:r>
      <w:r w:rsidRPr="00D20CBA">
        <w:rPr>
          <w:rFonts w:asciiTheme="minorEastAsia" w:hAnsiTheme="minorEastAsia" w:cs="宋体"/>
          <w:position w:val="6"/>
          <w:szCs w:val="21"/>
        </w:rPr>
        <w:t>19</w:t>
      </w:r>
      <w:r w:rsidRPr="00D20CBA">
        <w:rPr>
          <w:rFonts w:asciiTheme="minorEastAsia" w:hAnsiTheme="minorEastAsia" w:cs="宋体" w:hint="eastAsia"/>
          <w:position w:val="6"/>
          <w:szCs w:val="21"/>
        </w:rPr>
        <w:t>个月（每月按</w:t>
      </w:r>
      <w:r w:rsidRPr="00D20CBA">
        <w:rPr>
          <w:rFonts w:asciiTheme="minorEastAsia" w:hAnsiTheme="minorEastAsia" w:cs="宋体"/>
          <w:position w:val="6"/>
          <w:szCs w:val="21"/>
        </w:rPr>
        <w:t>30</w:t>
      </w:r>
      <w:r w:rsidRPr="00D20CBA">
        <w:rPr>
          <w:rFonts w:asciiTheme="minorEastAsia" w:hAnsiTheme="minorEastAsia" w:cs="宋体" w:hint="eastAsia"/>
          <w:position w:val="6"/>
          <w:szCs w:val="21"/>
        </w:rPr>
        <w:t>天计，下同），</w:t>
      </w:r>
      <w:r w:rsidRPr="00D20CBA">
        <w:rPr>
          <w:rFonts w:asciiTheme="minorEastAsia" w:hAnsiTheme="minorEastAsia" w:cs="宋体"/>
          <w:position w:val="6"/>
          <w:szCs w:val="21"/>
        </w:rPr>
        <w:t>2011</w:t>
      </w:r>
      <w:r w:rsidRPr="00D20CBA">
        <w:rPr>
          <w:rFonts w:asciiTheme="minorEastAsia" w:hAnsiTheme="minorEastAsia" w:cs="宋体" w:hint="eastAsia"/>
          <w:position w:val="6"/>
          <w:szCs w:val="21"/>
        </w:rPr>
        <w:t>年</w:t>
      </w:r>
      <w:r w:rsidRPr="00D20CBA">
        <w:rPr>
          <w:rFonts w:asciiTheme="minorEastAsia" w:hAnsiTheme="minorEastAsia" w:cs="宋体"/>
          <w:position w:val="6"/>
          <w:szCs w:val="21"/>
        </w:rPr>
        <w:t>10</w:t>
      </w:r>
      <w:r w:rsidRPr="00D20CBA">
        <w:rPr>
          <w:rFonts w:asciiTheme="minorEastAsia" w:hAnsiTheme="minorEastAsia" w:cs="宋体" w:hint="eastAsia"/>
          <w:position w:val="6"/>
          <w:szCs w:val="21"/>
        </w:rPr>
        <w:t>月</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日开工。</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）开工前，发包人按签约合同价的</w:t>
      </w:r>
      <w:r w:rsidRPr="00D20CBA">
        <w:rPr>
          <w:rFonts w:asciiTheme="minorEastAsia" w:hAnsiTheme="minorEastAsia" w:cs="宋体"/>
          <w:position w:val="6"/>
          <w:szCs w:val="21"/>
        </w:rPr>
        <w:t>10%</w:t>
      </w:r>
      <w:r w:rsidRPr="00D20CBA">
        <w:rPr>
          <w:rFonts w:asciiTheme="minorEastAsia" w:hAnsiTheme="minorEastAsia" w:cs="宋体" w:hint="eastAsia"/>
          <w:position w:val="6"/>
          <w:szCs w:val="21"/>
        </w:rPr>
        <w:t>向承包人支付工程预付款，工程预付款的扣回与还清按</w:t>
      </w:r>
      <w:r w:rsidRPr="00D20CBA">
        <w:rPr>
          <w:rFonts w:asciiTheme="minorEastAsia" w:hAnsiTheme="minorEastAsia" w:cs="宋体"/>
          <w:position w:val="6"/>
          <w:szCs w:val="21"/>
        </w:rPr>
        <w:t>R=A(C-F1S)/(F2-F1)S</w:t>
      </w:r>
      <w:r w:rsidRPr="00D20CBA">
        <w:rPr>
          <w:rFonts w:asciiTheme="minorEastAsia" w:hAnsiTheme="minorEastAsia" w:cs="宋体" w:hint="eastAsia"/>
          <w:position w:val="6"/>
          <w:szCs w:val="21"/>
        </w:rPr>
        <w:t>计算，其中</w:t>
      </w:r>
      <w:r w:rsidRPr="00D20CBA">
        <w:rPr>
          <w:rFonts w:asciiTheme="minorEastAsia" w:hAnsiTheme="minorEastAsia" w:cs="宋体"/>
          <w:position w:val="6"/>
          <w:szCs w:val="21"/>
        </w:rPr>
        <w:t>F1</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20%</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F2</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90%</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）从第一个月起，按工程进度款</w:t>
      </w:r>
      <w:r w:rsidRPr="00D20CBA">
        <w:rPr>
          <w:rFonts w:asciiTheme="minorEastAsia" w:hAnsiTheme="minorEastAsia" w:cs="宋体"/>
          <w:position w:val="6"/>
          <w:szCs w:val="21"/>
        </w:rPr>
        <w:t>5%</w:t>
      </w:r>
      <w:r w:rsidRPr="00D20CBA">
        <w:rPr>
          <w:rFonts w:asciiTheme="minorEastAsia" w:hAnsiTheme="minorEastAsia" w:cs="宋体" w:hint="eastAsia"/>
          <w:position w:val="6"/>
          <w:szCs w:val="21"/>
        </w:rPr>
        <w:t>的比例扣留工程质量保证金。</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4</w:t>
      </w:r>
      <w:r w:rsidRPr="00D20CBA">
        <w:rPr>
          <w:rFonts w:asciiTheme="minorEastAsia" w:hAnsiTheme="minorEastAsia" w:cs="宋体" w:hint="eastAsia"/>
          <w:position w:val="6"/>
          <w:szCs w:val="21"/>
        </w:rPr>
        <w:t>）控制性节点工期如表</w:t>
      </w:r>
      <w:r w:rsidRPr="00D20CBA">
        <w:rPr>
          <w:rFonts w:asciiTheme="minorEastAsia" w:hAnsiTheme="minorEastAsia" w:cs="宋体"/>
          <w:position w:val="6"/>
          <w:szCs w:val="21"/>
        </w:rPr>
        <w:t>2-1</w:t>
      </w:r>
      <w:r w:rsidRPr="00D20CBA">
        <w:rPr>
          <w:rFonts w:asciiTheme="minorEastAsia" w:hAnsiTheme="minorEastAsia" w:cs="宋体" w:hint="eastAsia"/>
          <w:position w:val="6"/>
          <w:szCs w:val="21"/>
        </w:rPr>
        <w:t>所示：</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表</w:t>
      </w:r>
      <w:r w:rsidRPr="00D20CBA">
        <w:rPr>
          <w:rFonts w:asciiTheme="minorEastAsia" w:hAnsiTheme="minorEastAsia" w:cs="宋体"/>
          <w:position w:val="6"/>
          <w:szCs w:val="21"/>
        </w:rPr>
        <w:t>2-1</w:t>
      </w:r>
      <w:r w:rsidRPr="00D20CBA">
        <w:rPr>
          <w:rFonts w:asciiTheme="minorEastAsia" w:hAnsiTheme="minorEastAsia" w:cs="宋体" w:hint="eastAsia"/>
          <w:position w:val="6"/>
          <w:szCs w:val="21"/>
        </w:rPr>
        <w:t xml:space="preserve">　控制性节点工期</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1"/>
        <w:gridCol w:w="4261"/>
      </w:tblGrid>
      <w:tr w:rsidR="00D20CBA" w:rsidTr="00422734">
        <w:tc>
          <w:tcPr>
            <w:tcW w:w="4261" w:type="dxa"/>
          </w:tcPr>
          <w:p w:rsidR="00D20CBA" w:rsidRDefault="00D20CBA" w:rsidP="00422734">
            <w:pPr>
              <w:widowControl/>
              <w:spacing w:line="360" w:lineRule="auto"/>
              <w:ind w:firstLineChars="200" w:firstLine="480"/>
              <w:jc w:val="center"/>
              <w:rPr>
                <w:rFonts w:ascii="宋体"/>
                <w:color w:val="000000"/>
                <w:sz w:val="24"/>
                <w:szCs w:val="24"/>
              </w:rPr>
            </w:pPr>
            <w:r>
              <w:rPr>
                <w:rFonts w:ascii="宋体" w:hAnsi="宋体" w:hint="eastAsia"/>
                <w:color w:val="000000"/>
                <w:sz w:val="24"/>
                <w:szCs w:val="24"/>
              </w:rPr>
              <w:t>节点名称</w:t>
            </w:r>
          </w:p>
        </w:tc>
        <w:tc>
          <w:tcPr>
            <w:tcW w:w="4261" w:type="dxa"/>
          </w:tcPr>
          <w:p w:rsidR="00D20CBA" w:rsidRDefault="00D20CBA" w:rsidP="00422734">
            <w:pPr>
              <w:widowControl/>
              <w:spacing w:line="360" w:lineRule="auto"/>
              <w:ind w:firstLineChars="200" w:firstLine="480"/>
              <w:jc w:val="center"/>
              <w:rPr>
                <w:rFonts w:ascii="宋体"/>
                <w:color w:val="000000"/>
                <w:sz w:val="24"/>
                <w:szCs w:val="24"/>
              </w:rPr>
            </w:pPr>
            <w:r>
              <w:rPr>
                <w:rFonts w:ascii="宋体" w:hAnsi="宋体" w:hint="eastAsia"/>
                <w:color w:val="000000"/>
                <w:sz w:val="24"/>
                <w:szCs w:val="24"/>
              </w:rPr>
              <w:t>控制性节点工期</w:t>
            </w:r>
          </w:p>
        </w:tc>
      </w:tr>
      <w:tr w:rsidR="00D20CBA" w:rsidTr="00422734">
        <w:tc>
          <w:tcPr>
            <w:tcW w:w="4261" w:type="dxa"/>
          </w:tcPr>
          <w:p w:rsidR="00D20CBA" w:rsidRDefault="00D20CBA" w:rsidP="00422734">
            <w:pPr>
              <w:widowControl/>
              <w:spacing w:line="360" w:lineRule="auto"/>
              <w:ind w:firstLineChars="200" w:firstLine="480"/>
              <w:jc w:val="center"/>
              <w:rPr>
                <w:rFonts w:ascii="宋体"/>
                <w:color w:val="000000"/>
                <w:sz w:val="24"/>
                <w:szCs w:val="24"/>
              </w:rPr>
            </w:pPr>
            <w:r>
              <w:rPr>
                <w:rFonts w:ascii="宋体" w:hAnsi="宋体" w:hint="eastAsia"/>
                <w:color w:val="000000"/>
                <w:sz w:val="24"/>
                <w:szCs w:val="24"/>
              </w:rPr>
              <w:t>水库除险加固工程完工</w:t>
            </w:r>
          </w:p>
        </w:tc>
        <w:tc>
          <w:tcPr>
            <w:tcW w:w="4261" w:type="dxa"/>
          </w:tcPr>
          <w:p w:rsidR="00D20CBA" w:rsidRDefault="00D20CBA" w:rsidP="00422734">
            <w:pPr>
              <w:widowControl/>
              <w:spacing w:line="360" w:lineRule="auto"/>
              <w:ind w:firstLineChars="200" w:firstLine="480"/>
              <w:jc w:val="center"/>
              <w:rPr>
                <w:rFonts w:ascii="宋体"/>
                <w:color w:val="000000"/>
                <w:sz w:val="24"/>
                <w:szCs w:val="24"/>
              </w:rPr>
            </w:pPr>
            <w:r>
              <w:rPr>
                <w:rFonts w:ascii="宋体" w:hAnsi="宋体"/>
                <w:color w:val="000000"/>
                <w:sz w:val="24"/>
                <w:szCs w:val="24"/>
              </w:rPr>
              <w:t>2013</w:t>
            </w:r>
            <w:r>
              <w:rPr>
                <w:rFonts w:ascii="宋体" w:hAnsi="宋体" w:hint="eastAsia"/>
                <w:color w:val="000000"/>
                <w:sz w:val="24"/>
                <w:szCs w:val="24"/>
              </w:rPr>
              <w:t>年</w:t>
            </w:r>
            <w:r>
              <w:rPr>
                <w:rFonts w:ascii="宋体" w:hAnsi="宋体"/>
                <w:color w:val="000000"/>
                <w:sz w:val="24"/>
                <w:szCs w:val="24"/>
              </w:rPr>
              <w:t>4</w:t>
            </w:r>
            <w:r>
              <w:rPr>
                <w:rFonts w:ascii="宋体" w:hAnsi="宋体" w:hint="eastAsia"/>
                <w:color w:val="000000"/>
                <w:sz w:val="24"/>
                <w:szCs w:val="24"/>
              </w:rPr>
              <w:t>月</w:t>
            </w:r>
            <w:r>
              <w:rPr>
                <w:rFonts w:ascii="宋体" w:hAnsi="宋体"/>
                <w:color w:val="000000"/>
                <w:sz w:val="24"/>
                <w:szCs w:val="24"/>
              </w:rPr>
              <w:t>30</w:t>
            </w:r>
            <w:r>
              <w:rPr>
                <w:rFonts w:ascii="宋体" w:hAnsi="宋体" w:hint="eastAsia"/>
                <w:color w:val="000000"/>
                <w:sz w:val="24"/>
                <w:szCs w:val="24"/>
              </w:rPr>
              <w:t>日</w:t>
            </w:r>
          </w:p>
        </w:tc>
      </w:tr>
      <w:tr w:rsidR="00D20CBA" w:rsidTr="00422734">
        <w:tc>
          <w:tcPr>
            <w:tcW w:w="4261" w:type="dxa"/>
          </w:tcPr>
          <w:p w:rsidR="00D20CBA" w:rsidRDefault="00D20CBA" w:rsidP="00422734">
            <w:pPr>
              <w:widowControl/>
              <w:spacing w:line="360" w:lineRule="auto"/>
              <w:ind w:firstLineChars="200" w:firstLine="480"/>
              <w:jc w:val="center"/>
              <w:rPr>
                <w:rFonts w:ascii="宋体"/>
                <w:color w:val="000000"/>
                <w:sz w:val="24"/>
                <w:szCs w:val="24"/>
              </w:rPr>
            </w:pPr>
            <w:r>
              <w:rPr>
                <w:rFonts w:ascii="宋体" w:hAnsi="宋体" w:hint="eastAsia"/>
                <w:color w:val="000000"/>
                <w:sz w:val="24"/>
                <w:szCs w:val="24"/>
              </w:rPr>
              <w:t>泄洪闸加固局部通水条件</w:t>
            </w:r>
          </w:p>
        </w:tc>
        <w:tc>
          <w:tcPr>
            <w:tcW w:w="4261" w:type="dxa"/>
          </w:tcPr>
          <w:p w:rsidR="00D20CBA" w:rsidRDefault="00D20CBA" w:rsidP="00422734">
            <w:pPr>
              <w:widowControl/>
              <w:spacing w:line="360" w:lineRule="auto"/>
              <w:ind w:firstLineChars="200" w:firstLine="480"/>
              <w:jc w:val="center"/>
              <w:rPr>
                <w:rFonts w:ascii="宋体" w:hAnsi="宋体"/>
                <w:color w:val="000000"/>
                <w:sz w:val="24"/>
                <w:szCs w:val="24"/>
              </w:rPr>
            </w:pPr>
            <w:r>
              <w:rPr>
                <w:rFonts w:ascii="宋体" w:hAnsi="宋体"/>
                <w:color w:val="000000"/>
                <w:sz w:val="24"/>
                <w:szCs w:val="24"/>
              </w:rPr>
              <w:t>T</w:t>
            </w:r>
          </w:p>
        </w:tc>
      </w:tr>
      <w:tr w:rsidR="00D20CBA" w:rsidTr="00422734">
        <w:tc>
          <w:tcPr>
            <w:tcW w:w="4261" w:type="dxa"/>
          </w:tcPr>
          <w:p w:rsidR="00D20CBA" w:rsidRDefault="00D20CBA" w:rsidP="00422734">
            <w:pPr>
              <w:widowControl/>
              <w:spacing w:line="360" w:lineRule="auto"/>
              <w:ind w:firstLineChars="200" w:firstLine="480"/>
              <w:jc w:val="center"/>
              <w:rPr>
                <w:rFonts w:ascii="宋体"/>
                <w:color w:val="000000"/>
                <w:sz w:val="24"/>
                <w:szCs w:val="24"/>
              </w:rPr>
            </w:pPr>
            <w:r>
              <w:rPr>
                <w:rFonts w:ascii="宋体" w:hAnsi="宋体" w:hint="eastAsia"/>
                <w:color w:val="000000"/>
                <w:sz w:val="24"/>
                <w:szCs w:val="24"/>
              </w:rPr>
              <w:lastRenderedPageBreak/>
              <w:t>灌溉涵洞拆除重建具备通水条件</w:t>
            </w:r>
          </w:p>
        </w:tc>
        <w:tc>
          <w:tcPr>
            <w:tcW w:w="4261" w:type="dxa"/>
          </w:tcPr>
          <w:p w:rsidR="00D20CBA" w:rsidRDefault="00D20CBA" w:rsidP="00422734">
            <w:pPr>
              <w:widowControl/>
              <w:spacing w:line="360" w:lineRule="auto"/>
              <w:ind w:firstLineChars="200" w:firstLine="480"/>
              <w:jc w:val="center"/>
              <w:rPr>
                <w:rFonts w:ascii="宋体"/>
                <w:color w:val="000000"/>
                <w:sz w:val="24"/>
                <w:szCs w:val="24"/>
              </w:rPr>
            </w:pPr>
            <w:r>
              <w:rPr>
                <w:rFonts w:ascii="宋体" w:hAnsi="宋体"/>
                <w:color w:val="000000"/>
                <w:sz w:val="24"/>
                <w:szCs w:val="24"/>
              </w:rPr>
              <w:t>2013</w:t>
            </w:r>
            <w:r>
              <w:rPr>
                <w:rFonts w:ascii="宋体" w:hAnsi="宋体" w:hint="eastAsia"/>
                <w:color w:val="000000"/>
                <w:sz w:val="24"/>
                <w:szCs w:val="24"/>
              </w:rPr>
              <w:t>年</w:t>
            </w:r>
            <w:r>
              <w:rPr>
                <w:rFonts w:ascii="宋体" w:hAnsi="宋体"/>
                <w:color w:val="000000"/>
                <w:sz w:val="24"/>
                <w:szCs w:val="24"/>
              </w:rPr>
              <w:t>3</w:t>
            </w:r>
            <w:r>
              <w:rPr>
                <w:rFonts w:ascii="宋体" w:hAnsi="宋体" w:hint="eastAsia"/>
                <w:color w:val="000000"/>
                <w:sz w:val="24"/>
                <w:szCs w:val="24"/>
              </w:rPr>
              <w:t>月</w:t>
            </w:r>
            <w:r>
              <w:rPr>
                <w:rFonts w:ascii="宋体" w:hAnsi="宋体"/>
                <w:color w:val="000000"/>
                <w:sz w:val="24"/>
                <w:szCs w:val="24"/>
              </w:rPr>
              <w:t>30</w:t>
            </w:r>
            <w:r>
              <w:rPr>
                <w:rFonts w:ascii="宋体" w:hAnsi="宋体" w:hint="eastAsia"/>
                <w:color w:val="000000"/>
                <w:sz w:val="24"/>
                <w:szCs w:val="24"/>
              </w:rPr>
              <w:t>日</w:t>
            </w:r>
          </w:p>
        </w:tc>
      </w:tr>
    </w:tbl>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施工中发生以下事件：</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事件一：工程开工前，承包人按要求向监理人提交了开工报审表，并做好开工前的准备，工程如期开工。</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事件二：大坝加固项目计划于</w:t>
      </w:r>
      <w:r w:rsidRPr="00D20CBA">
        <w:rPr>
          <w:rFonts w:asciiTheme="minorEastAsia" w:hAnsiTheme="minorEastAsia" w:cs="宋体"/>
          <w:position w:val="6"/>
          <w:szCs w:val="21"/>
        </w:rPr>
        <w:t>2011</w:t>
      </w:r>
      <w:r w:rsidRPr="00D20CBA">
        <w:rPr>
          <w:rFonts w:asciiTheme="minorEastAsia" w:hAnsiTheme="minorEastAsia" w:cs="宋体" w:hint="eastAsia"/>
          <w:position w:val="6"/>
          <w:szCs w:val="21"/>
        </w:rPr>
        <w:t>年</w:t>
      </w:r>
      <w:r w:rsidRPr="00D20CBA">
        <w:rPr>
          <w:rFonts w:asciiTheme="minorEastAsia" w:hAnsiTheme="minorEastAsia" w:cs="宋体"/>
          <w:position w:val="6"/>
          <w:szCs w:val="21"/>
        </w:rPr>
        <w:t>10</w:t>
      </w:r>
      <w:r w:rsidRPr="00D20CBA">
        <w:rPr>
          <w:rFonts w:asciiTheme="minorEastAsia" w:hAnsiTheme="minorEastAsia" w:cs="宋体" w:hint="eastAsia"/>
          <w:position w:val="6"/>
          <w:szCs w:val="21"/>
        </w:rPr>
        <w:t>月</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日开工，</w:t>
      </w:r>
      <w:r w:rsidRPr="00D20CBA">
        <w:rPr>
          <w:rFonts w:asciiTheme="minorEastAsia" w:hAnsiTheme="minorEastAsia" w:cs="宋体"/>
          <w:position w:val="6"/>
          <w:szCs w:val="21"/>
        </w:rPr>
        <w:t>2012</w:t>
      </w:r>
      <w:r w:rsidRPr="00D20CBA">
        <w:rPr>
          <w:rFonts w:asciiTheme="minorEastAsia" w:hAnsiTheme="minorEastAsia" w:cs="宋体" w:hint="eastAsia"/>
          <w:position w:val="6"/>
          <w:szCs w:val="21"/>
        </w:rPr>
        <w:t>年</w:t>
      </w:r>
      <w:r w:rsidRPr="00D20CBA">
        <w:rPr>
          <w:rFonts w:asciiTheme="minorEastAsia" w:hAnsiTheme="minorEastAsia" w:cs="宋体"/>
          <w:position w:val="6"/>
          <w:szCs w:val="21"/>
        </w:rPr>
        <w:t>9</w:t>
      </w:r>
      <w:r w:rsidRPr="00D20CBA">
        <w:rPr>
          <w:rFonts w:asciiTheme="minorEastAsia" w:hAnsiTheme="minorEastAsia" w:cs="宋体" w:hint="eastAsia"/>
          <w:position w:val="6"/>
          <w:szCs w:val="21"/>
        </w:rPr>
        <w:t>月</w:t>
      </w:r>
      <w:r w:rsidRPr="00D20CBA">
        <w:rPr>
          <w:rFonts w:asciiTheme="minorEastAsia" w:hAnsiTheme="minorEastAsia" w:cs="宋体"/>
          <w:position w:val="6"/>
          <w:szCs w:val="21"/>
        </w:rPr>
        <w:t>30</w:t>
      </w:r>
      <w:r w:rsidRPr="00D20CBA">
        <w:rPr>
          <w:rFonts w:asciiTheme="minorEastAsia" w:hAnsiTheme="minorEastAsia" w:cs="宋体" w:hint="eastAsia"/>
          <w:position w:val="6"/>
          <w:szCs w:val="21"/>
        </w:rPr>
        <w:t>日完工。承包人对大坝加固项目进行了细化分解，并考虑施工现场资源配备和安全度汛要求等因素，编制了大坝加固项目各工作的逻辑关系表（如表</w:t>
      </w:r>
      <w:r w:rsidRPr="00D20CBA">
        <w:rPr>
          <w:rFonts w:asciiTheme="minorEastAsia" w:hAnsiTheme="minorEastAsia" w:cs="宋体"/>
          <w:position w:val="6"/>
          <w:szCs w:val="21"/>
        </w:rPr>
        <w:t>2-2</w:t>
      </w:r>
      <w:r w:rsidRPr="00D20CBA">
        <w:rPr>
          <w:rFonts w:asciiTheme="minorEastAsia" w:hAnsiTheme="minorEastAsia" w:cs="宋体" w:hint="eastAsia"/>
          <w:position w:val="6"/>
          <w:szCs w:val="21"/>
        </w:rPr>
        <w:t>）。其中大坝安全度汛目标为重建迎水面护坡、新建坝身混凝土防渗墙两项工作必须在</w:t>
      </w:r>
      <w:r w:rsidRPr="00D20CBA">
        <w:rPr>
          <w:rFonts w:asciiTheme="minorEastAsia" w:hAnsiTheme="minorEastAsia" w:cs="宋体"/>
          <w:position w:val="6"/>
          <w:szCs w:val="21"/>
        </w:rPr>
        <w:t>2012</w:t>
      </w:r>
      <w:r w:rsidRPr="00D20CBA">
        <w:rPr>
          <w:rFonts w:asciiTheme="minorEastAsia" w:hAnsiTheme="minorEastAsia" w:cs="宋体" w:hint="eastAsia"/>
          <w:position w:val="6"/>
          <w:szCs w:val="21"/>
        </w:rPr>
        <w:t>年</w:t>
      </w:r>
      <w:r w:rsidRPr="00D20CBA">
        <w:rPr>
          <w:rFonts w:asciiTheme="minorEastAsia" w:hAnsiTheme="minorEastAsia" w:cs="宋体"/>
          <w:position w:val="6"/>
          <w:szCs w:val="21"/>
        </w:rPr>
        <w:t>5</w:t>
      </w:r>
      <w:r w:rsidRPr="00D20CBA">
        <w:rPr>
          <w:rFonts w:asciiTheme="minorEastAsia" w:hAnsiTheme="minorEastAsia" w:cs="宋体" w:hint="eastAsia"/>
          <w:position w:val="6"/>
          <w:szCs w:val="21"/>
        </w:rPr>
        <w:t>月底前完成。</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表</w:t>
      </w:r>
      <w:r w:rsidRPr="00D20CBA">
        <w:rPr>
          <w:rFonts w:asciiTheme="minorEastAsia" w:hAnsiTheme="minorEastAsia" w:cs="宋体"/>
          <w:position w:val="6"/>
          <w:szCs w:val="21"/>
        </w:rPr>
        <w:t>2-2</w:t>
      </w:r>
      <w:r w:rsidRPr="00D20CBA">
        <w:rPr>
          <w:rFonts w:asciiTheme="minorEastAsia" w:hAnsiTheme="minorEastAsia" w:cs="宋体" w:hint="eastAsia"/>
          <w:position w:val="6"/>
          <w:szCs w:val="21"/>
        </w:rPr>
        <w:t xml:space="preserve">　大坝加固项目各工作的逻辑关系表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2552"/>
        <w:gridCol w:w="2126"/>
        <w:gridCol w:w="1984"/>
      </w:tblGrid>
      <w:tr w:rsidR="00D20CBA" w:rsidTr="00422734">
        <w:tc>
          <w:tcPr>
            <w:tcW w:w="1384"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工作代码</w:t>
            </w:r>
          </w:p>
        </w:tc>
        <w:tc>
          <w:tcPr>
            <w:tcW w:w="2552"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工作名称</w:t>
            </w:r>
          </w:p>
        </w:tc>
        <w:tc>
          <w:tcPr>
            <w:tcW w:w="2126"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工作持续时间（天）</w:t>
            </w:r>
          </w:p>
        </w:tc>
        <w:tc>
          <w:tcPr>
            <w:tcW w:w="1984"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紧前工作</w:t>
            </w:r>
          </w:p>
        </w:tc>
      </w:tr>
      <w:tr w:rsidR="00D20CBA" w:rsidTr="00422734">
        <w:tc>
          <w:tcPr>
            <w:tcW w:w="1384"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A</w:t>
            </w:r>
          </w:p>
        </w:tc>
        <w:tc>
          <w:tcPr>
            <w:tcW w:w="2552"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拆除背水面护坡</w:t>
            </w:r>
          </w:p>
        </w:tc>
        <w:tc>
          <w:tcPr>
            <w:tcW w:w="2126"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30</w:t>
            </w:r>
          </w:p>
        </w:tc>
        <w:tc>
          <w:tcPr>
            <w:tcW w:w="1984"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w:t>
            </w:r>
          </w:p>
        </w:tc>
      </w:tr>
      <w:tr w:rsidR="00D20CBA" w:rsidTr="00422734">
        <w:tc>
          <w:tcPr>
            <w:tcW w:w="1384"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B</w:t>
            </w:r>
          </w:p>
        </w:tc>
        <w:tc>
          <w:tcPr>
            <w:tcW w:w="2552"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坝身迎水面土方培厚加高</w:t>
            </w:r>
          </w:p>
        </w:tc>
        <w:tc>
          <w:tcPr>
            <w:tcW w:w="2126"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60</w:t>
            </w:r>
          </w:p>
        </w:tc>
        <w:tc>
          <w:tcPr>
            <w:tcW w:w="1984"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G</w:t>
            </w:r>
          </w:p>
        </w:tc>
      </w:tr>
      <w:tr w:rsidR="00D20CBA" w:rsidTr="00422734">
        <w:tc>
          <w:tcPr>
            <w:tcW w:w="1384"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C</w:t>
            </w:r>
          </w:p>
        </w:tc>
        <w:tc>
          <w:tcPr>
            <w:tcW w:w="2552"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砌筑背水面砌石护坡</w:t>
            </w:r>
          </w:p>
        </w:tc>
        <w:tc>
          <w:tcPr>
            <w:tcW w:w="2126"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90</w:t>
            </w:r>
          </w:p>
        </w:tc>
        <w:tc>
          <w:tcPr>
            <w:tcW w:w="1984"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F</w:t>
            </w:r>
            <w:r>
              <w:rPr>
                <w:rFonts w:ascii="宋体" w:hAnsi="宋体" w:hint="eastAsia"/>
                <w:color w:val="000000"/>
                <w:sz w:val="24"/>
                <w:szCs w:val="24"/>
              </w:rPr>
              <w:t>、</w:t>
            </w:r>
            <w:r>
              <w:rPr>
                <w:rFonts w:ascii="宋体" w:hAnsi="宋体"/>
                <w:color w:val="000000"/>
                <w:sz w:val="24"/>
                <w:szCs w:val="24"/>
              </w:rPr>
              <w:t>K</w:t>
            </w:r>
          </w:p>
        </w:tc>
      </w:tr>
      <w:tr w:rsidR="00D20CBA" w:rsidTr="00422734">
        <w:tc>
          <w:tcPr>
            <w:tcW w:w="1384"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D</w:t>
            </w:r>
          </w:p>
        </w:tc>
        <w:tc>
          <w:tcPr>
            <w:tcW w:w="2552"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拆除迎水面护坡</w:t>
            </w:r>
          </w:p>
        </w:tc>
        <w:tc>
          <w:tcPr>
            <w:tcW w:w="2126"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40</w:t>
            </w:r>
          </w:p>
        </w:tc>
        <w:tc>
          <w:tcPr>
            <w:tcW w:w="1984"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w:t>
            </w:r>
          </w:p>
        </w:tc>
      </w:tr>
      <w:tr w:rsidR="00D20CBA" w:rsidTr="00422734">
        <w:tc>
          <w:tcPr>
            <w:tcW w:w="1384"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E</w:t>
            </w:r>
          </w:p>
        </w:tc>
        <w:tc>
          <w:tcPr>
            <w:tcW w:w="2552"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预制混凝土砌块</w:t>
            </w:r>
          </w:p>
        </w:tc>
        <w:tc>
          <w:tcPr>
            <w:tcW w:w="2126"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50</w:t>
            </w:r>
          </w:p>
        </w:tc>
        <w:tc>
          <w:tcPr>
            <w:tcW w:w="1984"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G</w:t>
            </w:r>
          </w:p>
        </w:tc>
      </w:tr>
      <w:tr w:rsidR="00D20CBA" w:rsidTr="00422734">
        <w:tc>
          <w:tcPr>
            <w:tcW w:w="1384"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F</w:t>
            </w:r>
          </w:p>
        </w:tc>
        <w:tc>
          <w:tcPr>
            <w:tcW w:w="2552"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砌筑迎水面混凝土砌块护坡</w:t>
            </w:r>
          </w:p>
        </w:tc>
        <w:tc>
          <w:tcPr>
            <w:tcW w:w="2126"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100</w:t>
            </w:r>
          </w:p>
        </w:tc>
        <w:tc>
          <w:tcPr>
            <w:tcW w:w="1984"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B</w:t>
            </w:r>
            <w:r>
              <w:rPr>
                <w:rFonts w:ascii="宋体" w:hAnsi="宋体" w:hint="eastAsia"/>
                <w:color w:val="000000"/>
                <w:sz w:val="24"/>
                <w:szCs w:val="24"/>
              </w:rPr>
              <w:t>、</w:t>
            </w:r>
            <w:r>
              <w:rPr>
                <w:rFonts w:ascii="宋体" w:hAnsi="宋体"/>
                <w:color w:val="000000"/>
                <w:sz w:val="24"/>
                <w:szCs w:val="24"/>
              </w:rPr>
              <w:t>E</w:t>
            </w:r>
          </w:p>
        </w:tc>
      </w:tr>
      <w:tr w:rsidR="00D20CBA" w:rsidTr="00422734">
        <w:tc>
          <w:tcPr>
            <w:tcW w:w="1384"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G</w:t>
            </w:r>
          </w:p>
        </w:tc>
        <w:tc>
          <w:tcPr>
            <w:tcW w:w="2552"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拆除坝顶道路</w:t>
            </w:r>
          </w:p>
        </w:tc>
        <w:tc>
          <w:tcPr>
            <w:tcW w:w="2126"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20</w:t>
            </w:r>
          </w:p>
        </w:tc>
        <w:tc>
          <w:tcPr>
            <w:tcW w:w="1984"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A</w:t>
            </w:r>
            <w:r>
              <w:rPr>
                <w:rFonts w:ascii="宋体" w:hAnsi="宋体" w:hint="eastAsia"/>
                <w:color w:val="000000"/>
                <w:sz w:val="24"/>
                <w:szCs w:val="24"/>
              </w:rPr>
              <w:t>、</w:t>
            </w:r>
            <w:r>
              <w:rPr>
                <w:rFonts w:ascii="宋体" w:hAnsi="宋体"/>
                <w:color w:val="000000"/>
                <w:sz w:val="24"/>
                <w:szCs w:val="24"/>
              </w:rPr>
              <w:t>D</w:t>
            </w:r>
          </w:p>
        </w:tc>
      </w:tr>
      <w:tr w:rsidR="00D20CBA" w:rsidTr="00422734">
        <w:tc>
          <w:tcPr>
            <w:tcW w:w="1384"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H</w:t>
            </w:r>
          </w:p>
        </w:tc>
        <w:tc>
          <w:tcPr>
            <w:tcW w:w="2552"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重建坝顶防浪墙和道路</w:t>
            </w:r>
          </w:p>
        </w:tc>
        <w:tc>
          <w:tcPr>
            <w:tcW w:w="2126"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50</w:t>
            </w:r>
          </w:p>
        </w:tc>
        <w:tc>
          <w:tcPr>
            <w:tcW w:w="1984"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C</w:t>
            </w:r>
          </w:p>
        </w:tc>
      </w:tr>
      <w:tr w:rsidR="00D20CBA" w:rsidTr="00422734">
        <w:tc>
          <w:tcPr>
            <w:tcW w:w="1384"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K</w:t>
            </w:r>
          </w:p>
        </w:tc>
        <w:tc>
          <w:tcPr>
            <w:tcW w:w="2552"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新建坝身混凝土防渗墙</w:t>
            </w:r>
          </w:p>
        </w:tc>
        <w:tc>
          <w:tcPr>
            <w:tcW w:w="2126"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120</w:t>
            </w:r>
          </w:p>
        </w:tc>
        <w:tc>
          <w:tcPr>
            <w:tcW w:w="1984"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B</w:t>
            </w:r>
          </w:p>
        </w:tc>
      </w:tr>
    </w:tbl>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根据表</w:t>
      </w:r>
      <w:r w:rsidRPr="00D20CBA">
        <w:rPr>
          <w:rFonts w:asciiTheme="minorEastAsia" w:hAnsiTheme="minorEastAsia" w:cs="宋体"/>
          <w:position w:val="6"/>
          <w:szCs w:val="21"/>
        </w:rPr>
        <w:t>2-2</w:t>
      </w:r>
      <w:r w:rsidRPr="00D20CBA">
        <w:rPr>
          <w:rFonts w:asciiTheme="minorEastAsia" w:hAnsiTheme="minorEastAsia" w:cs="宋体" w:hint="eastAsia"/>
          <w:position w:val="6"/>
          <w:szCs w:val="21"/>
        </w:rPr>
        <w:t>，承包人绘制了大坝加固项目施工进度计划如图</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所示。</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经检查发现图</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有错误，监理人要求承包人根据表</w:t>
      </w:r>
      <w:r w:rsidRPr="00D20CBA">
        <w:rPr>
          <w:rFonts w:asciiTheme="minorEastAsia" w:hAnsiTheme="minorEastAsia" w:cs="宋体"/>
          <w:position w:val="6"/>
          <w:szCs w:val="21"/>
        </w:rPr>
        <w:t>2-2</w:t>
      </w:r>
      <w:r w:rsidRPr="00D20CBA">
        <w:rPr>
          <w:rFonts w:asciiTheme="minorEastAsia" w:hAnsiTheme="minorEastAsia" w:cs="宋体" w:hint="eastAsia"/>
          <w:position w:val="6"/>
          <w:szCs w:val="21"/>
        </w:rPr>
        <w:t>对图</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进行修订。</w:t>
      </w:r>
    </w:p>
    <w:p w:rsidR="00D20CBA" w:rsidRPr="00D20CBA" w:rsidRDefault="00D20CBA" w:rsidP="00D20CBA">
      <w:pPr>
        <w:autoSpaceDE w:val="0"/>
        <w:autoSpaceDN w:val="0"/>
        <w:adjustRightInd w:val="0"/>
        <w:jc w:val="left"/>
        <w:rPr>
          <w:rFonts w:asciiTheme="minorEastAsia" w:hAnsiTheme="minorEastAsia" w:cs="宋体"/>
          <w:position w:val="6"/>
          <w:szCs w:val="21"/>
        </w:rPr>
      </w:pPr>
      <w:r>
        <w:rPr>
          <w:rFonts w:ascii="宋体" w:eastAsia="Times New Roman" w:cs="Times New Roman"/>
          <w:noProof/>
          <w:color w:val="000000"/>
          <w:sz w:val="24"/>
          <w:szCs w:val="24"/>
        </w:rPr>
        <w:drawing>
          <wp:inline distT="0" distB="0" distL="0" distR="0">
            <wp:extent cx="5279390" cy="966470"/>
            <wp:effectExtent l="0" t="0" r="0" b="5080"/>
            <wp:docPr id="4" name="图片 4"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9390" cy="966470"/>
                    </a:xfrm>
                    <a:prstGeom prst="rect">
                      <a:avLst/>
                    </a:prstGeom>
                    <a:noFill/>
                    <a:ln>
                      <a:noFill/>
                    </a:ln>
                  </pic:spPr>
                </pic:pic>
              </a:graphicData>
            </a:graphic>
          </wp:inline>
        </w:drawing>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图</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 xml:space="preserve">　大坝加固项目施工进度计划</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事件三：</w:t>
      </w:r>
      <w:r w:rsidRPr="00D20CBA">
        <w:rPr>
          <w:rFonts w:asciiTheme="minorEastAsia" w:hAnsiTheme="minorEastAsia" w:cs="宋体"/>
          <w:position w:val="6"/>
          <w:szCs w:val="21"/>
        </w:rPr>
        <w:t>F</w:t>
      </w:r>
      <w:r w:rsidRPr="00D20CBA">
        <w:rPr>
          <w:rFonts w:asciiTheme="minorEastAsia" w:hAnsiTheme="minorEastAsia" w:cs="宋体" w:hint="eastAsia"/>
          <w:position w:val="6"/>
          <w:szCs w:val="21"/>
        </w:rPr>
        <w:t>工作由于设计变更工程量增加</w:t>
      </w:r>
      <w:r w:rsidRPr="00D20CBA">
        <w:rPr>
          <w:rFonts w:asciiTheme="minorEastAsia" w:hAnsiTheme="minorEastAsia" w:cs="宋体"/>
          <w:position w:val="6"/>
          <w:szCs w:val="21"/>
        </w:rPr>
        <w:t>12%</w:t>
      </w:r>
      <w:r w:rsidRPr="00D20CBA">
        <w:rPr>
          <w:rFonts w:asciiTheme="minorEastAsia" w:hAnsiTheme="minorEastAsia" w:cs="宋体" w:hint="eastAsia"/>
          <w:position w:val="6"/>
          <w:szCs w:val="21"/>
        </w:rPr>
        <w:t>，为此承包人分析对安全度汛和工期的影响，按监理人的变更意向书要求，提交了包括变更工作计划、措施等内容的实施方案。</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事件四：截至</w:t>
      </w:r>
      <w:r w:rsidRPr="00D20CBA">
        <w:rPr>
          <w:rFonts w:asciiTheme="minorEastAsia" w:hAnsiTheme="minorEastAsia" w:cs="宋体"/>
          <w:position w:val="6"/>
          <w:szCs w:val="21"/>
        </w:rPr>
        <w:t>2013</w:t>
      </w:r>
      <w:r w:rsidRPr="00D20CBA">
        <w:rPr>
          <w:rFonts w:asciiTheme="minorEastAsia" w:hAnsiTheme="minorEastAsia" w:cs="宋体" w:hint="eastAsia"/>
          <w:position w:val="6"/>
          <w:szCs w:val="21"/>
        </w:rPr>
        <w:t>年</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月底累计完成合同金额为</w:t>
      </w:r>
      <w:r w:rsidRPr="00D20CBA">
        <w:rPr>
          <w:rFonts w:asciiTheme="minorEastAsia" w:hAnsiTheme="minorEastAsia" w:cs="宋体"/>
          <w:position w:val="6"/>
          <w:szCs w:val="21"/>
        </w:rPr>
        <w:t>1920</w:t>
      </w:r>
      <w:r w:rsidRPr="00D20CBA">
        <w:rPr>
          <w:rFonts w:asciiTheme="minorEastAsia" w:hAnsiTheme="minorEastAsia" w:cs="宋体" w:hint="eastAsia"/>
          <w:position w:val="6"/>
          <w:szCs w:val="21"/>
        </w:rPr>
        <w:t>万元，</w:t>
      </w:r>
      <w:r w:rsidRPr="00D20CBA">
        <w:rPr>
          <w:rFonts w:asciiTheme="minorEastAsia" w:hAnsiTheme="minorEastAsia" w:cs="宋体"/>
          <w:position w:val="6"/>
          <w:szCs w:val="21"/>
        </w:rPr>
        <w:t>2013</w:t>
      </w:r>
      <w:r w:rsidRPr="00D20CBA">
        <w:rPr>
          <w:rFonts w:asciiTheme="minorEastAsia" w:hAnsiTheme="minorEastAsia" w:cs="宋体" w:hint="eastAsia"/>
          <w:position w:val="6"/>
          <w:szCs w:val="21"/>
        </w:rPr>
        <w:t>年</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月份经监理人认可的已实施</w:t>
      </w:r>
      <w:r w:rsidRPr="00D20CBA">
        <w:rPr>
          <w:rFonts w:asciiTheme="minorEastAsia" w:hAnsiTheme="minorEastAsia" w:cs="宋体" w:hint="eastAsia"/>
          <w:position w:val="6"/>
          <w:szCs w:val="21"/>
        </w:rPr>
        <w:lastRenderedPageBreak/>
        <w:t>工程价款为</w:t>
      </w:r>
      <w:r w:rsidRPr="00D20CBA">
        <w:rPr>
          <w:rFonts w:asciiTheme="minorEastAsia" w:hAnsiTheme="minorEastAsia" w:cs="宋体"/>
          <w:position w:val="6"/>
          <w:szCs w:val="21"/>
        </w:rPr>
        <w:t>98</w:t>
      </w:r>
      <w:r w:rsidRPr="00D20CBA">
        <w:rPr>
          <w:rFonts w:asciiTheme="minorEastAsia" w:hAnsiTheme="minorEastAsia" w:cs="宋体" w:hint="eastAsia"/>
          <w:position w:val="6"/>
          <w:szCs w:val="21"/>
        </w:rPr>
        <w:t>万元。</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问题：</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写出事件一中承包人提交的开工报审表主要内容。</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指出表</w:t>
      </w:r>
      <w:r w:rsidRPr="00D20CBA">
        <w:rPr>
          <w:rFonts w:asciiTheme="minorEastAsia" w:hAnsiTheme="minorEastAsia" w:cs="宋体"/>
          <w:position w:val="6"/>
          <w:szCs w:val="21"/>
        </w:rPr>
        <w:t>2-1</w:t>
      </w:r>
      <w:r w:rsidRPr="00D20CBA">
        <w:rPr>
          <w:rFonts w:asciiTheme="minorEastAsia" w:hAnsiTheme="minorEastAsia" w:cs="宋体" w:hint="eastAsia"/>
          <w:position w:val="6"/>
          <w:szCs w:val="21"/>
        </w:rPr>
        <w:t>中控制性节点工期</w:t>
      </w:r>
      <w:r w:rsidRPr="00D20CBA">
        <w:rPr>
          <w:rFonts w:asciiTheme="minorEastAsia" w:hAnsiTheme="minorEastAsia" w:cs="宋体"/>
          <w:position w:val="6"/>
          <w:szCs w:val="21"/>
        </w:rPr>
        <w:t>T</w:t>
      </w:r>
      <w:r w:rsidRPr="00D20CBA">
        <w:rPr>
          <w:rFonts w:asciiTheme="minorEastAsia" w:hAnsiTheme="minorEastAsia" w:cs="宋体" w:hint="eastAsia"/>
          <w:position w:val="6"/>
          <w:szCs w:val="21"/>
        </w:rPr>
        <w:t>的最迟时间，说明理由。</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根据事件二，说明大坝加固项目施工进度计划（图</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）应修订的主要内容。</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4.</w:t>
      </w:r>
      <w:r w:rsidRPr="00D20CBA">
        <w:rPr>
          <w:rFonts w:asciiTheme="minorEastAsia" w:hAnsiTheme="minorEastAsia" w:cs="宋体" w:hint="eastAsia"/>
          <w:position w:val="6"/>
          <w:szCs w:val="21"/>
        </w:rPr>
        <w:t>根据事件三，分析在施工条件不变的情况下（假定匀速施工），变更事项对大坝安全度汛目标的影响。</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5.</w:t>
      </w:r>
      <w:r w:rsidRPr="00D20CBA">
        <w:rPr>
          <w:rFonts w:asciiTheme="minorEastAsia" w:hAnsiTheme="minorEastAsia" w:cs="宋体" w:hint="eastAsia"/>
          <w:position w:val="6"/>
          <w:szCs w:val="21"/>
        </w:rPr>
        <w:t>计算</w:t>
      </w:r>
      <w:r w:rsidRPr="00D20CBA">
        <w:rPr>
          <w:rFonts w:asciiTheme="minorEastAsia" w:hAnsiTheme="minorEastAsia" w:cs="宋体"/>
          <w:position w:val="6"/>
          <w:szCs w:val="21"/>
        </w:rPr>
        <w:t>2013</w:t>
      </w:r>
      <w:r w:rsidRPr="00D20CBA">
        <w:rPr>
          <w:rFonts w:asciiTheme="minorEastAsia" w:hAnsiTheme="minorEastAsia" w:cs="宋体" w:hint="eastAsia"/>
          <w:position w:val="6"/>
          <w:szCs w:val="21"/>
        </w:rPr>
        <w:t>年</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月份发包人应支付承包人的工程款（计算结果保留</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位小数）。</w:t>
      </w:r>
    </w:p>
    <w:p w:rsidR="00D20CBA" w:rsidRPr="00D20CBA" w:rsidRDefault="00D20CBA" w:rsidP="00D20CBA">
      <w:pPr>
        <w:autoSpaceDE w:val="0"/>
        <w:autoSpaceDN w:val="0"/>
        <w:adjustRightInd w:val="0"/>
        <w:jc w:val="left"/>
        <w:rPr>
          <w:rFonts w:asciiTheme="minorEastAsia" w:hAnsiTheme="minorEastAsia" w:cs="宋体"/>
          <w:position w:val="6"/>
          <w:szCs w:val="21"/>
        </w:rPr>
      </w:pP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参考答案：</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承包人提交开工报审表的主要内容是按合同进度计划正常施工所需的施工道路、临时设施、材料设备、施工人员等施工组织措施的落实情况以及工程进度安排。</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控制性节点工期</w:t>
      </w:r>
      <w:r w:rsidRPr="00D20CBA">
        <w:rPr>
          <w:rFonts w:asciiTheme="minorEastAsia" w:hAnsiTheme="minorEastAsia" w:cs="宋体"/>
          <w:position w:val="6"/>
          <w:szCs w:val="21"/>
        </w:rPr>
        <w:t>T</w:t>
      </w:r>
      <w:r w:rsidRPr="00D20CBA">
        <w:rPr>
          <w:rFonts w:asciiTheme="minorEastAsia" w:hAnsiTheme="minorEastAsia" w:cs="宋体" w:hint="eastAsia"/>
          <w:position w:val="6"/>
          <w:szCs w:val="21"/>
        </w:rPr>
        <w:t>的最迟时间为</w:t>
      </w:r>
      <w:r w:rsidRPr="00D20CBA">
        <w:rPr>
          <w:rFonts w:asciiTheme="minorEastAsia" w:hAnsiTheme="minorEastAsia" w:cs="宋体"/>
          <w:position w:val="6"/>
          <w:szCs w:val="21"/>
        </w:rPr>
        <w:t>2012</w:t>
      </w:r>
      <w:r w:rsidRPr="00D20CBA">
        <w:rPr>
          <w:rFonts w:asciiTheme="minorEastAsia" w:hAnsiTheme="minorEastAsia" w:cs="宋体" w:hint="eastAsia"/>
          <w:position w:val="6"/>
          <w:szCs w:val="21"/>
        </w:rPr>
        <w:t>年</w:t>
      </w:r>
      <w:r w:rsidRPr="00D20CBA">
        <w:rPr>
          <w:rFonts w:asciiTheme="minorEastAsia" w:hAnsiTheme="minorEastAsia" w:cs="宋体"/>
          <w:position w:val="6"/>
          <w:szCs w:val="21"/>
        </w:rPr>
        <w:t>5</w:t>
      </w:r>
      <w:r w:rsidRPr="00D20CBA">
        <w:rPr>
          <w:rFonts w:asciiTheme="minorEastAsia" w:hAnsiTheme="minorEastAsia" w:cs="宋体" w:hint="eastAsia"/>
          <w:position w:val="6"/>
          <w:szCs w:val="21"/>
        </w:rPr>
        <w:t>月</w:t>
      </w:r>
      <w:r w:rsidRPr="00D20CBA">
        <w:rPr>
          <w:rFonts w:asciiTheme="minorEastAsia" w:hAnsiTheme="minorEastAsia" w:cs="宋体"/>
          <w:position w:val="6"/>
          <w:szCs w:val="21"/>
        </w:rPr>
        <w:t>30</w:t>
      </w:r>
      <w:r w:rsidRPr="00D20CBA">
        <w:rPr>
          <w:rFonts w:asciiTheme="minorEastAsia" w:hAnsiTheme="minorEastAsia" w:cs="宋体" w:hint="eastAsia"/>
          <w:position w:val="6"/>
          <w:szCs w:val="21"/>
        </w:rPr>
        <w:t>日。施工期间泄洪闸与灌溉涵洞应互为导流，因灌溉涵洞在第二个非汛期施工，泄洪闸加固应安排在第一个非汛期，而</w:t>
      </w:r>
      <w:r w:rsidRPr="00D20CBA">
        <w:rPr>
          <w:rFonts w:asciiTheme="minorEastAsia" w:hAnsiTheme="minorEastAsia" w:cs="宋体"/>
          <w:position w:val="6"/>
          <w:szCs w:val="21"/>
        </w:rPr>
        <w:t>6</w:t>
      </w:r>
      <w:r w:rsidRPr="00D20CBA">
        <w:rPr>
          <w:rFonts w:asciiTheme="minorEastAsia" w:hAnsiTheme="minorEastAsia" w:cs="宋体" w:hint="eastAsia"/>
          <w:position w:val="6"/>
          <w:szCs w:val="21"/>
        </w:rPr>
        <w:t>月份进入主汛期（在</w:t>
      </w:r>
      <w:r w:rsidRPr="00D20CBA">
        <w:rPr>
          <w:rFonts w:asciiTheme="minorEastAsia" w:hAnsiTheme="minorEastAsia" w:cs="宋体"/>
          <w:position w:val="6"/>
          <w:szCs w:val="21"/>
        </w:rPr>
        <w:t>5</w:t>
      </w:r>
      <w:r w:rsidRPr="00D20CBA">
        <w:rPr>
          <w:rFonts w:asciiTheme="minorEastAsia" w:hAnsiTheme="minorEastAsia" w:cs="宋体" w:hint="eastAsia"/>
          <w:position w:val="6"/>
          <w:szCs w:val="21"/>
        </w:rPr>
        <w:t>月</w:t>
      </w:r>
      <w:r w:rsidRPr="00D20CBA">
        <w:rPr>
          <w:rFonts w:asciiTheme="minorEastAsia" w:hAnsiTheme="minorEastAsia" w:cs="宋体"/>
          <w:position w:val="6"/>
          <w:szCs w:val="21"/>
        </w:rPr>
        <w:t>30</w:t>
      </w:r>
      <w:r w:rsidRPr="00D20CBA">
        <w:rPr>
          <w:rFonts w:asciiTheme="minorEastAsia" w:hAnsiTheme="minorEastAsia" w:cs="宋体" w:hint="eastAsia"/>
          <w:position w:val="6"/>
          <w:szCs w:val="21"/>
        </w:rPr>
        <w:t>日前应具备通水条件）。</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图</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修订的主要内容包括：</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工作增加节点②（</w:t>
      </w: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工作后增加虚工作）；</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）节点⑤、⑥之间增加虚工作（</w:t>
      </w: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工作应是</w:t>
      </w:r>
      <w:r w:rsidRPr="00D20CBA">
        <w:rPr>
          <w:rFonts w:asciiTheme="minorEastAsia" w:hAnsiTheme="minorEastAsia" w:cs="宋体"/>
          <w:position w:val="6"/>
          <w:szCs w:val="21"/>
        </w:rPr>
        <w:t>F</w:t>
      </w:r>
      <w:r w:rsidRPr="00D20CBA">
        <w:rPr>
          <w:rFonts w:asciiTheme="minorEastAsia" w:hAnsiTheme="minorEastAsia" w:cs="宋体" w:hint="eastAsia"/>
          <w:position w:val="6"/>
          <w:szCs w:val="21"/>
        </w:rPr>
        <w:t>的紧前工作）；</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）工作</w:t>
      </w:r>
      <w:r w:rsidRPr="00D20CBA">
        <w:rPr>
          <w:rFonts w:asciiTheme="minorEastAsia" w:hAnsiTheme="minorEastAsia" w:cs="宋体"/>
          <w:position w:val="6"/>
          <w:szCs w:val="21"/>
        </w:rPr>
        <w:t>H</w:t>
      </w:r>
      <w:r w:rsidRPr="00D20CBA">
        <w:rPr>
          <w:rFonts w:asciiTheme="minorEastAsia" w:hAnsiTheme="minorEastAsia" w:cs="宋体" w:hint="eastAsia"/>
          <w:position w:val="6"/>
          <w:szCs w:val="21"/>
        </w:rPr>
        <w:t>与</w:t>
      </w: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先后对调；</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4</w:t>
      </w:r>
      <w:r w:rsidRPr="00D20CBA">
        <w:rPr>
          <w:rFonts w:asciiTheme="minorEastAsia" w:hAnsiTheme="minorEastAsia" w:cs="宋体" w:hint="eastAsia"/>
          <w:position w:val="6"/>
          <w:szCs w:val="21"/>
        </w:rPr>
        <w:t>）工作</w:t>
      </w:r>
      <w:r w:rsidRPr="00D20CBA">
        <w:rPr>
          <w:rFonts w:asciiTheme="minorEastAsia" w:hAnsiTheme="minorEastAsia" w:cs="宋体"/>
          <w:position w:val="6"/>
          <w:szCs w:val="21"/>
        </w:rPr>
        <w:t>H</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时间分别为</w:t>
      </w:r>
      <w:r w:rsidRPr="00D20CBA">
        <w:rPr>
          <w:rFonts w:asciiTheme="minorEastAsia" w:hAnsiTheme="minorEastAsia" w:cs="宋体"/>
          <w:position w:val="6"/>
          <w:szCs w:val="21"/>
        </w:rPr>
        <w:t>50</w:t>
      </w:r>
      <w:r w:rsidRPr="00D20CBA">
        <w:rPr>
          <w:rFonts w:asciiTheme="minorEastAsia" w:hAnsiTheme="minorEastAsia" w:cs="宋体" w:hint="eastAsia"/>
          <w:position w:val="6"/>
          <w:szCs w:val="21"/>
        </w:rPr>
        <w:t>和</w:t>
      </w:r>
      <w:r w:rsidRPr="00D20CBA">
        <w:rPr>
          <w:rFonts w:asciiTheme="minorEastAsia" w:hAnsiTheme="minorEastAsia" w:cs="宋体"/>
          <w:position w:val="6"/>
          <w:szCs w:val="21"/>
        </w:rPr>
        <w:t>90</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或：承包人修订后的大坝加固项目施工进度计划</w:t>
      </w:r>
    </w:p>
    <w:p w:rsidR="00D20CBA" w:rsidRPr="00D20CBA" w:rsidRDefault="00D20CBA" w:rsidP="00D20CBA">
      <w:pPr>
        <w:autoSpaceDE w:val="0"/>
        <w:autoSpaceDN w:val="0"/>
        <w:adjustRightInd w:val="0"/>
        <w:jc w:val="left"/>
        <w:rPr>
          <w:rFonts w:asciiTheme="minorEastAsia" w:hAnsiTheme="minorEastAsia" w:cs="宋体" w:hint="eastAsia"/>
          <w:position w:val="6"/>
          <w:szCs w:val="21"/>
        </w:rPr>
      </w:pPr>
      <w:r>
        <w:rPr>
          <w:rFonts w:ascii="宋体" w:eastAsia="Times New Roman" w:cs="Times New Roman"/>
          <w:noProof/>
          <w:color w:val="000000"/>
          <w:sz w:val="24"/>
          <w:szCs w:val="24"/>
        </w:rPr>
        <w:drawing>
          <wp:inline distT="0" distB="0" distL="0" distR="0">
            <wp:extent cx="4235450" cy="1449070"/>
            <wp:effectExtent l="0" t="0" r="0" b="0"/>
            <wp:docPr id="5" name="图片 5"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35450" cy="1449070"/>
                    </a:xfrm>
                    <a:prstGeom prst="rect">
                      <a:avLst/>
                    </a:prstGeom>
                    <a:noFill/>
                    <a:ln>
                      <a:noFill/>
                    </a:ln>
                  </pic:spPr>
                </pic:pic>
              </a:graphicData>
            </a:graphic>
          </wp:inline>
        </w:drawing>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4.</w:t>
      </w:r>
      <w:r w:rsidRPr="00D20CBA">
        <w:rPr>
          <w:rFonts w:asciiTheme="minorEastAsia" w:hAnsiTheme="minorEastAsia" w:cs="宋体" w:hint="eastAsia"/>
          <w:position w:val="6"/>
          <w:szCs w:val="21"/>
        </w:rPr>
        <w:t>按计划，</w:t>
      </w:r>
      <w:r w:rsidRPr="00D20CBA">
        <w:rPr>
          <w:rFonts w:asciiTheme="minorEastAsia" w:hAnsiTheme="minorEastAsia" w:cs="宋体"/>
          <w:position w:val="6"/>
          <w:szCs w:val="21"/>
        </w:rPr>
        <w:t>F</w:t>
      </w:r>
      <w:r w:rsidRPr="00D20CBA">
        <w:rPr>
          <w:rFonts w:asciiTheme="minorEastAsia" w:hAnsiTheme="minorEastAsia" w:cs="宋体" w:hint="eastAsia"/>
          <w:position w:val="6"/>
          <w:szCs w:val="21"/>
        </w:rPr>
        <w:t>工作最迟必须完成日期为</w:t>
      </w:r>
      <w:r w:rsidRPr="00D20CBA">
        <w:rPr>
          <w:rFonts w:asciiTheme="minorEastAsia" w:hAnsiTheme="minorEastAsia" w:cs="宋体"/>
          <w:position w:val="6"/>
          <w:szCs w:val="21"/>
        </w:rPr>
        <w:t>2012</w:t>
      </w:r>
      <w:r w:rsidRPr="00D20CBA">
        <w:rPr>
          <w:rFonts w:asciiTheme="minorEastAsia" w:hAnsiTheme="minorEastAsia" w:cs="宋体" w:hint="eastAsia"/>
          <w:position w:val="6"/>
          <w:szCs w:val="21"/>
        </w:rPr>
        <w:t>年</w:t>
      </w:r>
      <w:r w:rsidRPr="00D20CBA">
        <w:rPr>
          <w:rFonts w:asciiTheme="minorEastAsia" w:hAnsiTheme="minorEastAsia" w:cs="宋体"/>
          <w:position w:val="6"/>
          <w:szCs w:val="21"/>
        </w:rPr>
        <w:t>5</w:t>
      </w:r>
      <w:r w:rsidRPr="00D20CBA">
        <w:rPr>
          <w:rFonts w:asciiTheme="minorEastAsia" w:hAnsiTheme="minorEastAsia" w:cs="宋体" w:hint="eastAsia"/>
          <w:position w:val="6"/>
          <w:szCs w:val="21"/>
        </w:rPr>
        <w:t>月</w:t>
      </w:r>
      <w:r w:rsidRPr="00D20CBA">
        <w:rPr>
          <w:rFonts w:asciiTheme="minorEastAsia" w:hAnsiTheme="minorEastAsia" w:cs="宋体"/>
          <w:position w:val="6"/>
          <w:szCs w:val="21"/>
        </w:rPr>
        <w:t>30</w:t>
      </w:r>
      <w:r w:rsidRPr="00D20CBA">
        <w:rPr>
          <w:rFonts w:asciiTheme="minorEastAsia" w:hAnsiTheme="minorEastAsia" w:cs="宋体" w:hint="eastAsia"/>
          <w:position w:val="6"/>
          <w:szCs w:val="21"/>
        </w:rPr>
        <w:t>日，在施工条件不变情况下，增加</w:t>
      </w:r>
      <w:r w:rsidRPr="00D20CBA">
        <w:rPr>
          <w:rFonts w:asciiTheme="minorEastAsia" w:hAnsiTheme="minorEastAsia" w:cs="宋体"/>
          <w:position w:val="6"/>
          <w:szCs w:val="21"/>
        </w:rPr>
        <w:t>12%</w:t>
      </w:r>
      <w:r w:rsidRPr="00D20CBA">
        <w:rPr>
          <w:rFonts w:asciiTheme="minorEastAsia" w:hAnsiTheme="minorEastAsia" w:cs="宋体" w:hint="eastAsia"/>
          <w:position w:val="6"/>
          <w:szCs w:val="21"/>
        </w:rPr>
        <w:t>的工程量，工作时间需延长</w:t>
      </w:r>
      <w:r w:rsidRPr="00D20CBA">
        <w:rPr>
          <w:rFonts w:asciiTheme="minorEastAsia" w:hAnsiTheme="minorEastAsia" w:cs="宋体"/>
          <w:position w:val="6"/>
          <w:szCs w:val="21"/>
        </w:rPr>
        <w:t>12</w:t>
      </w:r>
      <w:r w:rsidRPr="00D20CBA">
        <w:rPr>
          <w:rFonts w:asciiTheme="minorEastAsia" w:hAnsiTheme="minorEastAsia" w:cs="宋体" w:hint="eastAsia"/>
          <w:position w:val="6"/>
          <w:szCs w:val="21"/>
        </w:rPr>
        <w:t>天（</w:t>
      </w:r>
      <w:r w:rsidRPr="00D20CBA">
        <w:rPr>
          <w:rFonts w:asciiTheme="minorEastAsia" w:hAnsiTheme="minorEastAsia" w:cs="宋体"/>
          <w:position w:val="6"/>
          <w:szCs w:val="21"/>
        </w:rPr>
        <w:t>100</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12%=12</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F</w:t>
      </w:r>
      <w:r w:rsidRPr="00D20CBA">
        <w:rPr>
          <w:rFonts w:asciiTheme="minorEastAsia" w:hAnsiTheme="minorEastAsia" w:cs="宋体" w:hint="eastAsia"/>
          <w:position w:val="6"/>
          <w:szCs w:val="21"/>
        </w:rPr>
        <w:t>工作的总时差为</w:t>
      </w:r>
      <w:r w:rsidRPr="00D20CBA">
        <w:rPr>
          <w:rFonts w:asciiTheme="minorEastAsia" w:hAnsiTheme="minorEastAsia" w:cs="宋体"/>
          <w:position w:val="6"/>
          <w:szCs w:val="21"/>
        </w:rPr>
        <w:t>20</w:t>
      </w:r>
      <w:r w:rsidRPr="00D20CBA">
        <w:rPr>
          <w:rFonts w:asciiTheme="minorEastAsia" w:hAnsiTheme="minorEastAsia" w:cs="宋体" w:hint="eastAsia"/>
          <w:position w:val="6"/>
          <w:szCs w:val="21"/>
        </w:rPr>
        <w:t>天，对安全度汛无影响。</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5.</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月份监理人认可的已实施工程价款：</w:t>
      </w:r>
      <w:r w:rsidRPr="00D20CBA">
        <w:rPr>
          <w:rFonts w:asciiTheme="minorEastAsia" w:hAnsiTheme="minorEastAsia" w:cs="宋体"/>
          <w:position w:val="6"/>
          <w:szCs w:val="21"/>
        </w:rPr>
        <w:t>98</w:t>
      </w:r>
      <w:r w:rsidRPr="00D20CBA">
        <w:rPr>
          <w:rFonts w:asciiTheme="minorEastAsia" w:hAnsiTheme="minorEastAsia" w:cs="宋体" w:hint="eastAsia"/>
          <w:position w:val="6"/>
          <w:szCs w:val="21"/>
        </w:rPr>
        <w:t>万元</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）工程预付款扣回金额：</w:t>
      </w:r>
      <w:r w:rsidRPr="00D20CBA">
        <w:rPr>
          <w:rFonts w:asciiTheme="minorEastAsia" w:hAnsiTheme="minorEastAsia" w:cs="宋体"/>
          <w:position w:val="6"/>
          <w:szCs w:val="21"/>
        </w:rPr>
        <w:t>220-211.43=8.57</w:t>
      </w:r>
      <w:r w:rsidRPr="00D20CBA">
        <w:rPr>
          <w:rFonts w:asciiTheme="minorEastAsia" w:hAnsiTheme="minorEastAsia" w:cs="宋体" w:hint="eastAsia"/>
          <w:position w:val="6"/>
          <w:szCs w:val="21"/>
        </w:rPr>
        <w:t>万元</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截至</w:t>
      </w:r>
      <w:r w:rsidRPr="00D20CBA">
        <w:rPr>
          <w:rFonts w:asciiTheme="minorEastAsia" w:hAnsiTheme="minorEastAsia" w:cs="宋体"/>
          <w:position w:val="6"/>
          <w:szCs w:val="21"/>
        </w:rPr>
        <w:t>2013</w:t>
      </w:r>
      <w:r w:rsidRPr="00D20CBA">
        <w:rPr>
          <w:rFonts w:asciiTheme="minorEastAsia" w:hAnsiTheme="minorEastAsia" w:cs="宋体" w:hint="eastAsia"/>
          <w:position w:val="6"/>
          <w:szCs w:val="21"/>
        </w:rPr>
        <w:t>年</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月底合同累计完成金额</w:t>
      </w:r>
      <w:r w:rsidRPr="00D20CBA">
        <w:rPr>
          <w:rFonts w:asciiTheme="minorEastAsia" w:hAnsiTheme="minorEastAsia" w:cs="宋体"/>
          <w:position w:val="6"/>
          <w:szCs w:val="21"/>
        </w:rPr>
        <w:t>1920</w:t>
      </w:r>
      <w:r w:rsidRPr="00D20CBA">
        <w:rPr>
          <w:rFonts w:asciiTheme="minorEastAsia" w:hAnsiTheme="minorEastAsia" w:cs="宋体" w:hint="eastAsia"/>
          <w:position w:val="6"/>
          <w:szCs w:val="21"/>
        </w:rPr>
        <w:t>万元，相应工程预付款扣回金额按公式计算结果为</w:t>
      </w:r>
      <w:r w:rsidRPr="00D20CBA">
        <w:rPr>
          <w:rFonts w:asciiTheme="minorEastAsia" w:hAnsiTheme="minorEastAsia" w:cs="宋体"/>
          <w:position w:val="6"/>
          <w:szCs w:val="21"/>
        </w:rPr>
        <w:t>211.43</w:t>
      </w:r>
      <w:r w:rsidRPr="00D20CBA">
        <w:rPr>
          <w:rFonts w:asciiTheme="minorEastAsia" w:hAnsiTheme="minorEastAsia" w:cs="宋体" w:hint="eastAsia"/>
          <w:position w:val="6"/>
          <w:szCs w:val="21"/>
        </w:rPr>
        <w:t>万元。</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截至</w:t>
      </w:r>
      <w:r w:rsidRPr="00D20CBA">
        <w:rPr>
          <w:rFonts w:asciiTheme="minorEastAsia" w:hAnsiTheme="minorEastAsia" w:cs="宋体"/>
          <w:position w:val="6"/>
          <w:szCs w:val="21"/>
        </w:rPr>
        <w:t>2013</w:t>
      </w:r>
      <w:r w:rsidRPr="00D20CBA">
        <w:rPr>
          <w:rFonts w:asciiTheme="minorEastAsia" w:hAnsiTheme="minorEastAsia" w:cs="宋体" w:hint="eastAsia"/>
          <w:position w:val="6"/>
          <w:szCs w:val="21"/>
        </w:rPr>
        <w:t>年</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月底合同累计完成金额</w:t>
      </w:r>
      <w:r w:rsidRPr="00D20CBA">
        <w:rPr>
          <w:rFonts w:asciiTheme="minorEastAsia" w:hAnsiTheme="minorEastAsia" w:cs="宋体"/>
          <w:position w:val="6"/>
          <w:szCs w:val="21"/>
        </w:rPr>
        <w:t>2018</w:t>
      </w:r>
      <w:r w:rsidRPr="00D20CBA">
        <w:rPr>
          <w:rFonts w:asciiTheme="minorEastAsia" w:hAnsiTheme="minorEastAsia" w:cs="宋体" w:hint="eastAsia"/>
          <w:position w:val="6"/>
          <w:szCs w:val="21"/>
        </w:rPr>
        <w:t>万元，相应工程预付款扣回金额为</w:t>
      </w:r>
      <w:r w:rsidRPr="00D20CBA">
        <w:rPr>
          <w:rFonts w:asciiTheme="minorEastAsia" w:hAnsiTheme="minorEastAsia" w:cs="宋体"/>
          <w:position w:val="6"/>
          <w:szCs w:val="21"/>
        </w:rPr>
        <w:t>220.00</w:t>
      </w:r>
      <w:r w:rsidRPr="00D20CBA">
        <w:rPr>
          <w:rFonts w:asciiTheme="minorEastAsia" w:hAnsiTheme="minorEastAsia" w:cs="宋体" w:hint="eastAsia"/>
          <w:position w:val="6"/>
          <w:szCs w:val="21"/>
        </w:rPr>
        <w:t>万元。</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）工程质量保证金扣留额：</w:t>
      </w:r>
      <w:r w:rsidRPr="00D20CBA">
        <w:rPr>
          <w:rFonts w:asciiTheme="minorEastAsia" w:hAnsiTheme="minorEastAsia" w:cs="宋体"/>
          <w:position w:val="6"/>
          <w:szCs w:val="21"/>
        </w:rPr>
        <w:t>98</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5%=4.9</w:t>
      </w:r>
      <w:r w:rsidRPr="00D20CBA">
        <w:rPr>
          <w:rFonts w:asciiTheme="minorEastAsia" w:hAnsiTheme="minorEastAsia" w:cs="宋体" w:hint="eastAsia"/>
          <w:position w:val="6"/>
          <w:szCs w:val="21"/>
        </w:rPr>
        <w:t>万元</w:t>
      </w:r>
    </w:p>
    <w:p w:rsid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4</w:t>
      </w:r>
      <w:r w:rsidRPr="00D20CBA">
        <w:rPr>
          <w:rFonts w:asciiTheme="minorEastAsia" w:hAnsiTheme="minorEastAsia" w:cs="宋体" w:hint="eastAsia"/>
          <w:position w:val="6"/>
          <w:szCs w:val="21"/>
        </w:rPr>
        <w:t>）发包人应支付的工程款：</w:t>
      </w:r>
      <w:r w:rsidRPr="00D20CBA">
        <w:rPr>
          <w:rFonts w:asciiTheme="minorEastAsia" w:hAnsiTheme="minorEastAsia" w:cs="宋体"/>
          <w:position w:val="6"/>
          <w:szCs w:val="21"/>
        </w:rPr>
        <w:t>98-8.57-4.9=84.53</w:t>
      </w:r>
      <w:r w:rsidRPr="00D20CBA">
        <w:rPr>
          <w:rFonts w:asciiTheme="minorEastAsia" w:hAnsiTheme="minorEastAsia" w:cs="宋体" w:hint="eastAsia"/>
          <w:position w:val="6"/>
          <w:szCs w:val="21"/>
        </w:rPr>
        <w:t>万元</w:t>
      </w:r>
    </w:p>
    <w:p w:rsidR="00D20CBA" w:rsidRPr="00D20CBA" w:rsidRDefault="00D20CBA" w:rsidP="00D20CBA">
      <w:pPr>
        <w:autoSpaceDE w:val="0"/>
        <w:autoSpaceDN w:val="0"/>
        <w:adjustRightInd w:val="0"/>
        <w:jc w:val="left"/>
        <w:rPr>
          <w:rFonts w:asciiTheme="minorEastAsia" w:hAnsiTheme="minorEastAsia" w:cs="宋体" w:hint="eastAsia"/>
          <w:position w:val="6"/>
          <w:szCs w:val="21"/>
        </w:rPr>
      </w:pPr>
    </w:p>
    <w:p w:rsidR="00D20CBA" w:rsidRPr="00D20CBA" w:rsidRDefault="00D20CBA" w:rsidP="00D20CBA">
      <w:pPr>
        <w:autoSpaceDE w:val="0"/>
        <w:autoSpaceDN w:val="0"/>
        <w:adjustRightInd w:val="0"/>
        <w:jc w:val="center"/>
        <w:rPr>
          <w:rFonts w:asciiTheme="minorEastAsia" w:hAnsiTheme="minorEastAsia" w:cs="宋体"/>
          <w:b/>
          <w:position w:val="6"/>
          <w:szCs w:val="21"/>
        </w:rPr>
      </w:pPr>
      <w:r w:rsidRPr="00D20CBA">
        <w:rPr>
          <w:rFonts w:asciiTheme="minorEastAsia" w:hAnsiTheme="minorEastAsia" w:cs="宋体" w:hint="eastAsia"/>
          <w:b/>
          <w:position w:val="6"/>
          <w:szCs w:val="21"/>
        </w:rPr>
        <w:t>案例（三）</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背景材料：</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某新建水库工程由混凝土面板堆石坝、溢洪道、引水发电系统等主要建筑物组成。其中，混凝土面板堆石坝最大坝高</w:t>
      </w:r>
      <w:r w:rsidRPr="00D20CBA">
        <w:rPr>
          <w:rFonts w:asciiTheme="minorEastAsia" w:hAnsiTheme="minorEastAsia" w:cs="宋体"/>
          <w:position w:val="6"/>
          <w:szCs w:val="21"/>
        </w:rPr>
        <w:t>95m</w:t>
      </w:r>
      <w:r w:rsidRPr="00D20CBA">
        <w:rPr>
          <w:rFonts w:asciiTheme="minorEastAsia" w:hAnsiTheme="minorEastAsia" w:cs="宋体" w:hint="eastAsia"/>
          <w:position w:val="6"/>
          <w:szCs w:val="21"/>
        </w:rPr>
        <w:t>，坝顶全长</w:t>
      </w:r>
      <w:r w:rsidRPr="00D20CBA">
        <w:rPr>
          <w:rFonts w:asciiTheme="minorEastAsia" w:hAnsiTheme="minorEastAsia" w:cs="宋体"/>
          <w:position w:val="6"/>
          <w:szCs w:val="21"/>
        </w:rPr>
        <w:t>222m</w:t>
      </w:r>
      <w:r w:rsidRPr="00D20CBA">
        <w:rPr>
          <w:rFonts w:asciiTheme="minorEastAsia" w:hAnsiTheme="minorEastAsia" w:cs="宋体" w:hint="eastAsia"/>
          <w:position w:val="6"/>
          <w:szCs w:val="21"/>
        </w:rPr>
        <w:t>，坝体剖面图如图</w:t>
      </w: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所示。</w:t>
      </w:r>
    </w:p>
    <w:p w:rsidR="00D20CBA" w:rsidRPr="00D20CBA" w:rsidRDefault="00D20CBA" w:rsidP="00D20CBA">
      <w:pPr>
        <w:autoSpaceDE w:val="0"/>
        <w:autoSpaceDN w:val="0"/>
        <w:adjustRightInd w:val="0"/>
        <w:jc w:val="left"/>
        <w:rPr>
          <w:rFonts w:asciiTheme="minorEastAsia" w:hAnsiTheme="minorEastAsia" w:cs="宋体"/>
          <w:position w:val="6"/>
          <w:szCs w:val="21"/>
        </w:rPr>
      </w:pPr>
      <w:r>
        <w:rPr>
          <w:rFonts w:ascii="宋体" w:eastAsia="Times New Roman" w:cs="Times New Roman"/>
          <w:noProof/>
          <w:color w:val="000000"/>
          <w:sz w:val="24"/>
          <w:szCs w:val="24"/>
        </w:rPr>
        <w:lastRenderedPageBreak/>
        <w:drawing>
          <wp:inline distT="0" distB="0" distL="0" distR="0">
            <wp:extent cx="3830320" cy="1759585"/>
            <wp:effectExtent l="0" t="0" r="0" b="0"/>
            <wp:docPr id="6" name="图片 6"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30320" cy="1759585"/>
                    </a:xfrm>
                    <a:prstGeom prst="rect">
                      <a:avLst/>
                    </a:prstGeom>
                    <a:noFill/>
                    <a:ln>
                      <a:noFill/>
                    </a:ln>
                  </pic:spPr>
                </pic:pic>
              </a:graphicData>
            </a:graphic>
          </wp:inline>
        </w:drawing>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图</w:t>
      </w: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 xml:space="preserve">　混凝土面板堆石坝剖面图</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承包人甲中标承担该水库工程的施工任务，施工过程中发生如下事件：</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事件一：由于异常恶劣天气原因，工程开工时间比原计划推迟，综合考虑汛前形势和承包人甲的施工能力，项目法人直接指定围堰工程由分包人乙实施。承包人甲同时提出将混凝土面板浇筑分包给分包人丙实施的要求，经双方协商，项目法人同意了承包人甲提出的要求，并签订协议，协议中要求承包人甲对两个分包人的行为向项目法人负全部责任。</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事件二：当大坝填筑到一定高程时，为安全度汛，承包人甲对堆石坝体上游坡面采取了防渗固坡处理措施。</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事件三：混凝土面板采用滑模施工，脱模后的混凝土及时进行了修整和养护。</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问题：</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指出图</w:t>
      </w: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中</w:t>
      </w: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所代表的坝体分区名称及相应主要作用。</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根据《水利建设工程施工分包管理规定》（水建管</w:t>
      </w:r>
      <w:r w:rsidRPr="00D20CBA">
        <w:rPr>
          <w:rFonts w:asciiTheme="minorEastAsia" w:hAnsiTheme="minorEastAsia" w:cs="宋体"/>
          <w:position w:val="6"/>
          <w:szCs w:val="21"/>
        </w:rPr>
        <w:t>[2005]304</w:t>
      </w:r>
      <w:r w:rsidRPr="00D20CBA">
        <w:rPr>
          <w:rFonts w:asciiTheme="minorEastAsia" w:hAnsiTheme="minorEastAsia" w:cs="宋体" w:hint="eastAsia"/>
          <w:position w:val="6"/>
          <w:szCs w:val="21"/>
        </w:rPr>
        <w:t>号），指出事件一中项目法人行为的不妥之处，并说明理由。</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根据《混凝土面板堆石坝施工规范》（</w:t>
      </w:r>
      <w:r w:rsidRPr="00D20CBA">
        <w:rPr>
          <w:rFonts w:asciiTheme="minorEastAsia" w:hAnsiTheme="minorEastAsia" w:cs="宋体"/>
          <w:position w:val="6"/>
          <w:szCs w:val="21"/>
        </w:rPr>
        <w:t>SL49-94</w:t>
      </w:r>
      <w:r w:rsidRPr="00D20CBA">
        <w:rPr>
          <w:rFonts w:asciiTheme="minorEastAsia" w:hAnsiTheme="minorEastAsia" w:cs="宋体" w:hint="eastAsia"/>
          <w:position w:val="6"/>
          <w:szCs w:val="21"/>
        </w:rPr>
        <w:t>），列举事件三中承包人甲可采取的防渗固坡处理措施。</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4.</w:t>
      </w:r>
      <w:r w:rsidRPr="00D20CBA">
        <w:rPr>
          <w:rFonts w:asciiTheme="minorEastAsia" w:hAnsiTheme="minorEastAsia" w:cs="宋体" w:hint="eastAsia"/>
          <w:position w:val="6"/>
          <w:szCs w:val="21"/>
        </w:rPr>
        <w:t>指出事件三中混凝土面板养护的起止时间和养护的具体措施。</w:t>
      </w:r>
    </w:p>
    <w:p w:rsidR="00D20CBA" w:rsidRPr="00D20CBA" w:rsidRDefault="00D20CBA" w:rsidP="00D20CBA">
      <w:pPr>
        <w:autoSpaceDE w:val="0"/>
        <w:autoSpaceDN w:val="0"/>
        <w:adjustRightInd w:val="0"/>
        <w:jc w:val="left"/>
        <w:rPr>
          <w:rFonts w:asciiTheme="minorEastAsia" w:hAnsiTheme="minorEastAsia" w:cs="宋体"/>
          <w:position w:val="6"/>
          <w:szCs w:val="21"/>
        </w:rPr>
      </w:pP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参考答案：</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1.A</w:t>
      </w:r>
      <w:r w:rsidRPr="00D20CBA">
        <w:rPr>
          <w:rFonts w:asciiTheme="minorEastAsia" w:hAnsiTheme="minorEastAsia" w:cs="宋体" w:hint="eastAsia"/>
          <w:position w:val="6"/>
          <w:szCs w:val="21"/>
        </w:rPr>
        <w:t>代表垫层区，主要作用是为面板提供平整、密实的基础。</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代表过渡区，主要作用是保护垫层，防止垫层在高水头作用下产生破坏。</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代表主堆石区，主要作用是承受水荷载。</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不妥</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：对围堰工程的分包，项目法人直接指定分包人。理由：对于指定分包，必须经项目的上级主管部门同意方可指定分包人。</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不妥</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：项目法人同意承包人甲提出的要求（或同意混凝土面板浇筑分包给分包人丙实施）。理由：混凝土面板作为主要建筑物的主体结构，不得进行工程分包。</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不妥</w:t>
      </w: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：协议中要求承包人甲对两个分包人的行为向项目法人负全部责任。理由：指定分包人乙直接对项目法人负责；混凝土面板浇筑为违法分包。</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碾压砂浆、喷射混凝土、喷洒阳离子乳化沥青等。</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4.</w:t>
      </w:r>
      <w:r w:rsidRPr="00D20CBA">
        <w:rPr>
          <w:rFonts w:asciiTheme="minorEastAsia" w:hAnsiTheme="minorEastAsia" w:cs="宋体" w:hint="eastAsia"/>
          <w:position w:val="6"/>
          <w:szCs w:val="21"/>
        </w:rPr>
        <w:t>从混凝土的初凝后开始，连续养护至水库蓄水或至少养护</w:t>
      </w:r>
      <w:r w:rsidRPr="00D20CBA">
        <w:rPr>
          <w:rFonts w:asciiTheme="minorEastAsia" w:hAnsiTheme="minorEastAsia" w:cs="宋体"/>
          <w:position w:val="6"/>
          <w:szCs w:val="21"/>
        </w:rPr>
        <w:t>90</w:t>
      </w:r>
      <w:r w:rsidRPr="00D20CBA">
        <w:rPr>
          <w:rFonts w:asciiTheme="minorEastAsia" w:hAnsiTheme="minorEastAsia" w:cs="宋体" w:hint="eastAsia"/>
          <w:position w:val="6"/>
          <w:szCs w:val="21"/>
        </w:rPr>
        <w:t>天；铺盖隔热、保温材料，并及时洒水保湿养护。</w:t>
      </w:r>
    </w:p>
    <w:p w:rsidR="00D20CBA" w:rsidRPr="00D20CBA" w:rsidRDefault="00D20CBA" w:rsidP="00D20CBA">
      <w:pPr>
        <w:autoSpaceDE w:val="0"/>
        <w:autoSpaceDN w:val="0"/>
        <w:adjustRightInd w:val="0"/>
        <w:jc w:val="left"/>
        <w:rPr>
          <w:rFonts w:asciiTheme="minorEastAsia" w:hAnsiTheme="minorEastAsia" w:cs="宋体"/>
          <w:position w:val="6"/>
          <w:szCs w:val="21"/>
        </w:rPr>
      </w:pPr>
    </w:p>
    <w:p w:rsidR="00D20CBA" w:rsidRPr="00D20CBA" w:rsidRDefault="00D20CBA" w:rsidP="00D20CBA">
      <w:pPr>
        <w:autoSpaceDE w:val="0"/>
        <w:autoSpaceDN w:val="0"/>
        <w:adjustRightInd w:val="0"/>
        <w:jc w:val="center"/>
        <w:rPr>
          <w:rFonts w:asciiTheme="minorEastAsia" w:hAnsiTheme="minorEastAsia" w:cs="宋体"/>
          <w:b/>
          <w:position w:val="6"/>
          <w:szCs w:val="21"/>
        </w:rPr>
      </w:pPr>
      <w:r w:rsidRPr="00D20CBA">
        <w:rPr>
          <w:rFonts w:asciiTheme="minorEastAsia" w:hAnsiTheme="minorEastAsia" w:cs="宋体" w:hint="eastAsia"/>
          <w:b/>
          <w:position w:val="6"/>
          <w:szCs w:val="21"/>
        </w:rPr>
        <w:t>案例（四）</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背景资料：</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某水利工程施工招标文件依据《水利水电工程标准施工招标文件》（</w:t>
      </w:r>
      <w:r w:rsidRPr="00D20CBA">
        <w:rPr>
          <w:rFonts w:asciiTheme="minorEastAsia" w:hAnsiTheme="minorEastAsia" w:cs="宋体"/>
          <w:position w:val="6"/>
          <w:szCs w:val="21"/>
        </w:rPr>
        <w:t>2009</w:t>
      </w:r>
      <w:r w:rsidRPr="00D20CBA">
        <w:rPr>
          <w:rFonts w:asciiTheme="minorEastAsia" w:hAnsiTheme="minorEastAsia" w:cs="宋体" w:hint="eastAsia"/>
          <w:position w:val="6"/>
          <w:szCs w:val="21"/>
        </w:rPr>
        <w:t>年版）编制。招投标及合同管理过程中发生如下事件：</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事件一：评标方法采用综合评估法。投标总报价分值</w:t>
      </w:r>
      <w:r w:rsidRPr="00D20CBA">
        <w:rPr>
          <w:rFonts w:asciiTheme="minorEastAsia" w:hAnsiTheme="minorEastAsia" w:cs="宋体"/>
          <w:position w:val="6"/>
          <w:szCs w:val="21"/>
        </w:rPr>
        <w:t>40</w:t>
      </w:r>
      <w:r w:rsidRPr="00D20CBA">
        <w:rPr>
          <w:rFonts w:asciiTheme="minorEastAsia" w:hAnsiTheme="minorEastAsia" w:cs="宋体" w:hint="eastAsia"/>
          <w:position w:val="6"/>
          <w:szCs w:val="21"/>
        </w:rPr>
        <w:t>分，偏差率为</w:t>
      </w: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时得满分，在此基础上，每上升一个百分点扣</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分，每下降一个百分点扣</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分，扣完为止，报价得分取小数点后</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位</w:t>
      </w:r>
      <w:r w:rsidRPr="00D20CBA">
        <w:rPr>
          <w:rFonts w:asciiTheme="minorEastAsia" w:hAnsiTheme="minorEastAsia" w:cs="宋体" w:hint="eastAsia"/>
          <w:position w:val="6"/>
          <w:szCs w:val="21"/>
        </w:rPr>
        <w:lastRenderedPageBreak/>
        <w:t>数字。偏差率</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（投标报价</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评标基准价）</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评标基准价×</w:t>
      </w:r>
      <w:r w:rsidRPr="00D20CBA">
        <w:rPr>
          <w:rFonts w:asciiTheme="minorEastAsia" w:hAnsiTheme="minorEastAsia" w:cs="宋体"/>
          <w:position w:val="6"/>
          <w:szCs w:val="21"/>
        </w:rPr>
        <w:t>100%</w:t>
      </w:r>
      <w:r w:rsidRPr="00D20CBA">
        <w:rPr>
          <w:rFonts w:asciiTheme="minorEastAsia" w:hAnsiTheme="minorEastAsia" w:cs="宋体" w:hint="eastAsia"/>
          <w:position w:val="6"/>
          <w:szCs w:val="21"/>
        </w:rPr>
        <w:t>，百分率计算结果保留小数点后一位。评标基准价</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投标最高限价×</w:t>
      </w:r>
      <w:r w:rsidRPr="00D20CBA">
        <w:rPr>
          <w:rFonts w:asciiTheme="minorEastAsia" w:hAnsiTheme="minorEastAsia" w:cs="宋体"/>
          <w:position w:val="6"/>
          <w:szCs w:val="21"/>
        </w:rPr>
        <w:t>40%+</w:t>
      </w:r>
      <w:r w:rsidRPr="00D20CBA">
        <w:rPr>
          <w:rFonts w:asciiTheme="minorEastAsia" w:hAnsiTheme="minorEastAsia" w:cs="宋体" w:hint="eastAsia"/>
          <w:position w:val="6"/>
          <w:szCs w:val="21"/>
        </w:rPr>
        <w:t>所有投标人投标报价的算术平均值×</w:t>
      </w:r>
      <w:r w:rsidRPr="00D20CBA">
        <w:rPr>
          <w:rFonts w:asciiTheme="minorEastAsia" w:hAnsiTheme="minorEastAsia" w:cs="宋体"/>
          <w:position w:val="6"/>
          <w:szCs w:val="21"/>
        </w:rPr>
        <w:t>60%</w:t>
      </w:r>
      <w:r w:rsidRPr="00D20CBA">
        <w:rPr>
          <w:rFonts w:asciiTheme="minorEastAsia" w:hAnsiTheme="minorEastAsia" w:cs="宋体" w:hint="eastAsia"/>
          <w:position w:val="6"/>
          <w:szCs w:val="21"/>
        </w:rPr>
        <w:t>，投标报价应不高于最高限价</w:t>
      </w:r>
      <w:r w:rsidRPr="00D20CBA">
        <w:rPr>
          <w:rFonts w:asciiTheme="minorEastAsia" w:hAnsiTheme="minorEastAsia" w:cs="宋体"/>
          <w:position w:val="6"/>
          <w:szCs w:val="21"/>
        </w:rPr>
        <w:t>7000</w:t>
      </w:r>
      <w:r w:rsidRPr="00D20CBA">
        <w:rPr>
          <w:rFonts w:asciiTheme="minorEastAsia" w:hAnsiTheme="minorEastAsia" w:cs="宋体" w:hint="eastAsia"/>
          <w:position w:val="6"/>
          <w:szCs w:val="21"/>
        </w:rPr>
        <w:t>万元，并不低于最低限价</w:t>
      </w:r>
      <w:r w:rsidRPr="00D20CBA">
        <w:rPr>
          <w:rFonts w:asciiTheme="minorEastAsia" w:hAnsiTheme="minorEastAsia" w:cs="宋体"/>
          <w:position w:val="6"/>
          <w:szCs w:val="21"/>
        </w:rPr>
        <w:t>5000</w:t>
      </w:r>
      <w:r w:rsidRPr="00D20CBA">
        <w:rPr>
          <w:rFonts w:asciiTheme="minorEastAsia" w:hAnsiTheme="minorEastAsia" w:cs="宋体" w:hint="eastAsia"/>
          <w:position w:val="6"/>
          <w:szCs w:val="21"/>
        </w:rPr>
        <w:t>万元。</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招标文件合同部分关于总价子目的计量和支付方面内容如下：</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①除价格调整因素外，总价子目的计量与支付以总价为基础，不得调整；</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②承包人应按照工程量清单要求对总价子目进行分解；</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③总价子目的工程量是承包人用于结算的最终工程量；</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④承包人实际完成的工程量仅作为工程目标管理和控制进度支付的依据；</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⑤承包人应按照批准的各总价子目支付周期对已完成的总价子目进行计量。</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某投标人在阅读上述内容时，存在疑问并发现不妥之处，通过一系列途径要求招标人修改完善招标文件，未获解决。为维护自身权益，依法提出诉讼。</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事件二：投标前，该投标人召开了投标策略讨论会，拟采取不平衡报价，分析其利弊。会上部分观点如下：</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观点一：本工程基础工程结算时间早，其单价可以高报；</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观点二：本工程支付条件苛刻，投标报价可高报；</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观点三：边坡开挖工程量预计会增加，其单价适当高报；</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观点四：启闭机房和桥头堡装饰装修工程图纸不明确，估计修改后工程量要减少，可低报；</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观点五：机电安装工程工期宽松，相应投标报价可低报。</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事件三：该投标人编制的</w:t>
      </w:r>
      <w:r w:rsidRPr="00D20CBA">
        <w:rPr>
          <w:rFonts w:asciiTheme="minorEastAsia" w:hAnsiTheme="minorEastAsia" w:cs="宋体"/>
          <w:position w:val="6"/>
          <w:szCs w:val="21"/>
        </w:rPr>
        <w:t>2.75m3</w:t>
      </w:r>
      <w:r w:rsidRPr="00D20CBA">
        <w:rPr>
          <w:rFonts w:asciiTheme="minorEastAsia" w:hAnsiTheme="minorEastAsia" w:cs="宋体" w:hint="eastAsia"/>
          <w:position w:val="6"/>
          <w:szCs w:val="21"/>
        </w:rPr>
        <w:t>铲运机铲运土单价分析表如表</w:t>
      </w:r>
      <w:r w:rsidRPr="00D20CBA">
        <w:rPr>
          <w:rFonts w:asciiTheme="minorEastAsia" w:hAnsiTheme="minorEastAsia" w:cs="宋体"/>
          <w:position w:val="6"/>
          <w:szCs w:val="21"/>
        </w:rPr>
        <w:t>4</w:t>
      </w:r>
      <w:r w:rsidRPr="00D20CBA">
        <w:rPr>
          <w:rFonts w:asciiTheme="minorEastAsia" w:hAnsiTheme="minorEastAsia" w:cs="宋体" w:hint="eastAsia"/>
          <w:position w:val="6"/>
          <w:szCs w:val="21"/>
        </w:rPr>
        <w:t>所示。</w:t>
      </w:r>
    </w:p>
    <w:p w:rsidR="00D20CBA" w:rsidRDefault="00D20CBA" w:rsidP="00422734">
      <w:pPr>
        <w:widowControl/>
        <w:shd w:val="clear" w:color="auto" w:fill="FFFFFF"/>
        <w:spacing w:line="360" w:lineRule="auto"/>
        <w:ind w:firstLineChars="200" w:firstLine="482"/>
        <w:jc w:val="center"/>
        <w:rPr>
          <w:rFonts w:ascii="宋体"/>
          <w:b/>
          <w:bCs/>
          <w:color w:val="000000"/>
          <w:sz w:val="24"/>
          <w:szCs w:val="24"/>
        </w:rPr>
      </w:pPr>
      <w:r>
        <w:rPr>
          <w:rFonts w:ascii="宋体" w:hAnsi="宋体" w:hint="eastAsia"/>
          <w:b/>
          <w:bCs/>
          <w:color w:val="000000"/>
          <w:sz w:val="24"/>
          <w:szCs w:val="24"/>
        </w:rPr>
        <w:t>表</w:t>
      </w:r>
      <w:r>
        <w:rPr>
          <w:rFonts w:ascii="宋体" w:hAnsi="宋体"/>
          <w:b/>
          <w:bCs/>
          <w:color w:val="000000"/>
          <w:sz w:val="24"/>
          <w:szCs w:val="24"/>
        </w:rPr>
        <w:t>4</w:t>
      </w:r>
      <w:r>
        <w:rPr>
          <w:rFonts w:ascii="宋体" w:hAnsi="宋体" w:hint="eastAsia"/>
          <w:b/>
          <w:bCs/>
          <w:color w:val="000000"/>
          <w:sz w:val="24"/>
          <w:szCs w:val="24"/>
        </w:rPr>
        <w:t xml:space="preserve">　</w:t>
      </w:r>
      <w:r>
        <w:rPr>
          <w:rFonts w:ascii="宋体" w:hAnsi="宋体"/>
          <w:b/>
          <w:bCs/>
          <w:color w:val="000000"/>
          <w:sz w:val="24"/>
          <w:szCs w:val="24"/>
        </w:rPr>
        <w:t>2.75m</w:t>
      </w:r>
      <w:r>
        <w:rPr>
          <w:rFonts w:ascii="宋体" w:hAnsi="宋体" w:hint="eastAsia"/>
          <w:b/>
          <w:bCs/>
          <w:color w:val="000000"/>
          <w:sz w:val="24"/>
          <w:szCs w:val="24"/>
        </w:rPr>
        <w:t>³铲运机铲运土单价分析表（Ⅱ类土运距</w:t>
      </w:r>
      <w:r>
        <w:rPr>
          <w:rFonts w:ascii="宋体" w:hAnsi="宋体"/>
          <w:b/>
          <w:bCs/>
          <w:color w:val="000000"/>
          <w:sz w:val="24"/>
          <w:szCs w:val="24"/>
        </w:rPr>
        <w:t>200m</w:t>
      </w:r>
      <w:r>
        <w:rPr>
          <w:rFonts w:ascii="宋体" w:hAnsi="宋体" w:hint="eastAsia"/>
          <w:b/>
          <w:bCs/>
          <w:color w:val="000000"/>
          <w:sz w:val="24"/>
          <w:szCs w:val="24"/>
        </w:rPr>
        <w:t>）</w:t>
      </w:r>
    </w:p>
    <w:p w:rsidR="00D20CBA" w:rsidRDefault="00D20CBA" w:rsidP="00D20CBA">
      <w:pPr>
        <w:widowControl/>
        <w:shd w:val="clear" w:color="auto" w:fill="FFFFFF"/>
        <w:spacing w:line="360" w:lineRule="auto"/>
        <w:ind w:firstLineChars="200" w:firstLine="482"/>
        <w:jc w:val="left"/>
        <w:rPr>
          <w:rFonts w:ascii="宋体"/>
          <w:b/>
          <w:bCs/>
          <w:color w:val="000000"/>
          <w:sz w:val="24"/>
          <w:szCs w:val="24"/>
        </w:rPr>
      </w:pPr>
      <w:r>
        <w:rPr>
          <w:rFonts w:ascii="宋体" w:hAnsi="宋体" w:hint="eastAsia"/>
          <w:b/>
          <w:bCs/>
          <w:color w:val="000000"/>
          <w:sz w:val="24"/>
          <w:szCs w:val="24"/>
        </w:rPr>
        <w:t>定额工作内容：铲装、卸除、转向、洒水、土场道路平整等　单位：</w:t>
      </w:r>
      <w:r>
        <w:rPr>
          <w:rFonts w:ascii="宋体" w:hAnsi="宋体"/>
          <w:b/>
          <w:bCs/>
          <w:color w:val="000000"/>
          <w:sz w:val="24"/>
          <w:szCs w:val="24"/>
        </w:rPr>
        <w:t>100m</w:t>
      </w:r>
      <w:r>
        <w:rPr>
          <w:rFonts w:ascii="宋体" w:hAnsi="宋体" w:hint="eastAsia"/>
          <w:b/>
          <w:bCs/>
          <w:color w:val="000000"/>
          <w:sz w:val="24"/>
          <w:szCs w:val="24"/>
        </w:rPr>
        <w:t>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2700"/>
        <w:gridCol w:w="975"/>
        <w:gridCol w:w="1275"/>
        <w:gridCol w:w="1418"/>
        <w:gridCol w:w="1326"/>
      </w:tblGrid>
      <w:tr w:rsidR="00D20CBA" w:rsidTr="00422734">
        <w:tc>
          <w:tcPr>
            <w:tcW w:w="828"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序号</w:t>
            </w:r>
          </w:p>
        </w:tc>
        <w:tc>
          <w:tcPr>
            <w:tcW w:w="2700"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工程项目或费用名称</w:t>
            </w:r>
          </w:p>
        </w:tc>
        <w:tc>
          <w:tcPr>
            <w:tcW w:w="975"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单位</w:t>
            </w:r>
          </w:p>
        </w:tc>
        <w:tc>
          <w:tcPr>
            <w:tcW w:w="1275"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数量</w:t>
            </w:r>
          </w:p>
        </w:tc>
        <w:tc>
          <w:tcPr>
            <w:tcW w:w="1418"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单价（元）</w:t>
            </w:r>
          </w:p>
        </w:tc>
        <w:tc>
          <w:tcPr>
            <w:tcW w:w="1326"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合价（元）</w:t>
            </w:r>
          </w:p>
        </w:tc>
      </w:tr>
      <w:tr w:rsidR="00D20CBA" w:rsidTr="00422734">
        <w:tc>
          <w:tcPr>
            <w:tcW w:w="828"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一</w:t>
            </w:r>
          </w:p>
        </w:tc>
        <w:tc>
          <w:tcPr>
            <w:tcW w:w="2700"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直接费</w:t>
            </w:r>
          </w:p>
        </w:tc>
        <w:tc>
          <w:tcPr>
            <w:tcW w:w="975"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c>
          <w:tcPr>
            <w:tcW w:w="1275"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c>
          <w:tcPr>
            <w:tcW w:w="1418"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c>
          <w:tcPr>
            <w:tcW w:w="1326"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r>
      <w:tr w:rsidR="00D20CBA" w:rsidTr="00422734">
        <w:tc>
          <w:tcPr>
            <w:tcW w:w="828"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1</w:t>
            </w:r>
          </w:p>
        </w:tc>
        <w:tc>
          <w:tcPr>
            <w:tcW w:w="2700"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人工费</w:t>
            </w:r>
          </w:p>
        </w:tc>
        <w:tc>
          <w:tcPr>
            <w:tcW w:w="975"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c>
          <w:tcPr>
            <w:tcW w:w="1275"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c>
          <w:tcPr>
            <w:tcW w:w="1418"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c>
          <w:tcPr>
            <w:tcW w:w="1326"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11.49</w:t>
            </w:r>
          </w:p>
        </w:tc>
      </w:tr>
      <w:tr w:rsidR="00D20CBA" w:rsidTr="00422734">
        <w:tc>
          <w:tcPr>
            <w:tcW w:w="828" w:type="dxa"/>
            <w:vAlign w:val="center"/>
          </w:tcPr>
          <w:p w:rsidR="00D20CBA" w:rsidRDefault="00D20CBA" w:rsidP="00422734">
            <w:pPr>
              <w:widowControl/>
              <w:spacing w:line="360" w:lineRule="auto"/>
              <w:jc w:val="center"/>
              <w:rPr>
                <w:rFonts w:ascii="宋体"/>
                <w:color w:val="000000"/>
                <w:sz w:val="24"/>
                <w:szCs w:val="24"/>
              </w:rPr>
            </w:pPr>
          </w:p>
        </w:tc>
        <w:tc>
          <w:tcPr>
            <w:tcW w:w="2700"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初级工</w:t>
            </w:r>
          </w:p>
        </w:tc>
        <w:tc>
          <w:tcPr>
            <w:tcW w:w="975"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工时</w:t>
            </w:r>
          </w:p>
        </w:tc>
        <w:tc>
          <w:tcPr>
            <w:tcW w:w="1275"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5.2</w:t>
            </w:r>
          </w:p>
        </w:tc>
        <w:tc>
          <w:tcPr>
            <w:tcW w:w="1418"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2.21</w:t>
            </w:r>
          </w:p>
        </w:tc>
        <w:tc>
          <w:tcPr>
            <w:tcW w:w="1326"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11.49</w:t>
            </w:r>
          </w:p>
        </w:tc>
      </w:tr>
      <w:tr w:rsidR="00D20CBA" w:rsidTr="00422734">
        <w:tc>
          <w:tcPr>
            <w:tcW w:w="828"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2</w:t>
            </w:r>
          </w:p>
        </w:tc>
        <w:tc>
          <w:tcPr>
            <w:tcW w:w="2700"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材料费</w:t>
            </w:r>
          </w:p>
        </w:tc>
        <w:tc>
          <w:tcPr>
            <w:tcW w:w="975"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c>
          <w:tcPr>
            <w:tcW w:w="1275"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c>
          <w:tcPr>
            <w:tcW w:w="1418"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c>
          <w:tcPr>
            <w:tcW w:w="1326"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43.19</w:t>
            </w:r>
          </w:p>
        </w:tc>
      </w:tr>
      <w:tr w:rsidR="00D20CBA" w:rsidTr="00422734">
        <w:tc>
          <w:tcPr>
            <w:tcW w:w="828" w:type="dxa"/>
            <w:vAlign w:val="center"/>
          </w:tcPr>
          <w:p w:rsidR="00D20CBA" w:rsidRDefault="00D20CBA" w:rsidP="00422734">
            <w:pPr>
              <w:widowControl/>
              <w:spacing w:line="360" w:lineRule="auto"/>
              <w:jc w:val="center"/>
              <w:rPr>
                <w:rFonts w:ascii="宋体"/>
                <w:color w:val="000000"/>
                <w:sz w:val="24"/>
                <w:szCs w:val="24"/>
              </w:rPr>
            </w:pPr>
          </w:p>
        </w:tc>
        <w:tc>
          <w:tcPr>
            <w:tcW w:w="2700"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hint="eastAsia"/>
                <w:color w:val="000000"/>
                <w:sz w:val="24"/>
                <w:szCs w:val="24"/>
              </w:rPr>
              <w:t>费用</w:t>
            </w:r>
            <w:r>
              <w:rPr>
                <w:rFonts w:ascii="宋体" w:hAnsi="宋体"/>
                <w:color w:val="000000"/>
                <w:sz w:val="24"/>
                <w:szCs w:val="24"/>
              </w:rPr>
              <w:t>A</w:t>
            </w:r>
          </w:p>
        </w:tc>
        <w:tc>
          <w:tcPr>
            <w:tcW w:w="975"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元</w:t>
            </w:r>
          </w:p>
        </w:tc>
        <w:tc>
          <w:tcPr>
            <w:tcW w:w="1275"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10%</w:t>
            </w:r>
          </w:p>
        </w:tc>
        <w:tc>
          <w:tcPr>
            <w:tcW w:w="1418"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431.87</w:t>
            </w:r>
          </w:p>
        </w:tc>
        <w:tc>
          <w:tcPr>
            <w:tcW w:w="1326"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43.19</w:t>
            </w:r>
          </w:p>
        </w:tc>
      </w:tr>
      <w:tr w:rsidR="00D20CBA" w:rsidTr="00422734">
        <w:tc>
          <w:tcPr>
            <w:tcW w:w="828"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3</w:t>
            </w:r>
          </w:p>
        </w:tc>
        <w:tc>
          <w:tcPr>
            <w:tcW w:w="2700"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机械使用费</w:t>
            </w:r>
          </w:p>
        </w:tc>
        <w:tc>
          <w:tcPr>
            <w:tcW w:w="975"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c>
          <w:tcPr>
            <w:tcW w:w="1275"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c>
          <w:tcPr>
            <w:tcW w:w="1418"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c>
          <w:tcPr>
            <w:tcW w:w="1326"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420.38</w:t>
            </w:r>
          </w:p>
        </w:tc>
      </w:tr>
      <w:tr w:rsidR="00D20CBA" w:rsidTr="00422734">
        <w:tc>
          <w:tcPr>
            <w:tcW w:w="828"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w:t>
            </w:r>
            <w:r>
              <w:rPr>
                <w:rFonts w:ascii="宋体" w:hAnsi="宋体"/>
                <w:color w:val="000000"/>
                <w:sz w:val="24"/>
                <w:szCs w:val="24"/>
              </w:rPr>
              <w:t>1</w:t>
            </w:r>
            <w:r>
              <w:rPr>
                <w:rFonts w:ascii="宋体" w:hAnsi="宋体" w:hint="eastAsia"/>
                <w:color w:val="000000"/>
                <w:sz w:val="24"/>
                <w:szCs w:val="24"/>
              </w:rPr>
              <w:t>）</w:t>
            </w:r>
          </w:p>
        </w:tc>
        <w:tc>
          <w:tcPr>
            <w:tcW w:w="2700" w:type="dxa"/>
            <w:vAlign w:val="center"/>
          </w:tcPr>
          <w:p w:rsidR="00D20CBA" w:rsidRDefault="00D20CBA" w:rsidP="00422734">
            <w:pPr>
              <w:widowControl/>
              <w:spacing w:line="360" w:lineRule="auto"/>
              <w:jc w:val="center"/>
              <w:rPr>
                <w:rFonts w:ascii="宋体"/>
                <w:color w:val="000000"/>
                <w:sz w:val="24"/>
                <w:szCs w:val="24"/>
              </w:rPr>
            </w:pPr>
            <w:r>
              <w:rPr>
                <w:rFonts w:ascii="宋体" w:hAnsi="宋体"/>
                <w:color w:val="000000"/>
                <w:sz w:val="24"/>
                <w:szCs w:val="24"/>
              </w:rPr>
              <w:t>2.75m</w:t>
            </w:r>
            <w:r>
              <w:rPr>
                <w:rFonts w:ascii="宋体" w:hAnsi="宋体" w:hint="eastAsia"/>
                <w:color w:val="000000"/>
                <w:sz w:val="24"/>
                <w:szCs w:val="24"/>
              </w:rPr>
              <w:t>³拖式铲运机</w:t>
            </w:r>
          </w:p>
        </w:tc>
        <w:tc>
          <w:tcPr>
            <w:tcW w:w="975"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台时</w:t>
            </w:r>
          </w:p>
        </w:tc>
        <w:tc>
          <w:tcPr>
            <w:tcW w:w="1275"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4.19</w:t>
            </w:r>
          </w:p>
        </w:tc>
        <w:tc>
          <w:tcPr>
            <w:tcW w:w="1418"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10.53</w:t>
            </w:r>
          </w:p>
        </w:tc>
        <w:tc>
          <w:tcPr>
            <w:tcW w:w="1326"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44.12</w:t>
            </w:r>
          </w:p>
        </w:tc>
      </w:tr>
      <w:tr w:rsidR="00D20CBA" w:rsidTr="00422734">
        <w:tc>
          <w:tcPr>
            <w:tcW w:w="828"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w:t>
            </w:r>
            <w:r>
              <w:rPr>
                <w:rFonts w:ascii="宋体" w:hAnsi="宋体"/>
                <w:color w:val="000000"/>
                <w:sz w:val="24"/>
                <w:szCs w:val="24"/>
              </w:rPr>
              <w:t>2</w:t>
            </w:r>
            <w:r>
              <w:rPr>
                <w:rFonts w:ascii="宋体" w:hAnsi="宋体" w:hint="eastAsia"/>
                <w:color w:val="000000"/>
                <w:sz w:val="24"/>
                <w:szCs w:val="24"/>
              </w:rPr>
              <w:t>）</w:t>
            </w:r>
          </w:p>
        </w:tc>
        <w:tc>
          <w:tcPr>
            <w:tcW w:w="2700"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hint="eastAsia"/>
                <w:color w:val="000000"/>
                <w:sz w:val="24"/>
                <w:szCs w:val="24"/>
              </w:rPr>
              <w:t>机械</w:t>
            </w:r>
            <w:r>
              <w:rPr>
                <w:rFonts w:ascii="宋体" w:hAnsi="宋体"/>
                <w:color w:val="000000"/>
                <w:sz w:val="24"/>
                <w:szCs w:val="24"/>
              </w:rPr>
              <w:t>B</w:t>
            </w:r>
          </w:p>
        </w:tc>
        <w:tc>
          <w:tcPr>
            <w:tcW w:w="975"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台时</w:t>
            </w:r>
          </w:p>
        </w:tc>
        <w:tc>
          <w:tcPr>
            <w:tcW w:w="1275"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4.19</w:t>
            </w:r>
          </w:p>
        </w:tc>
        <w:tc>
          <w:tcPr>
            <w:tcW w:w="1418"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80.19</w:t>
            </w:r>
          </w:p>
        </w:tc>
        <w:tc>
          <w:tcPr>
            <w:tcW w:w="1326"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336.00</w:t>
            </w:r>
          </w:p>
        </w:tc>
      </w:tr>
      <w:tr w:rsidR="00D20CBA" w:rsidTr="00422734">
        <w:tc>
          <w:tcPr>
            <w:tcW w:w="828"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w:t>
            </w:r>
            <w:r>
              <w:rPr>
                <w:rFonts w:ascii="宋体" w:hAnsi="宋体"/>
                <w:color w:val="000000"/>
                <w:sz w:val="24"/>
                <w:szCs w:val="24"/>
              </w:rPr>
              <w:t>3</w:t>
            </w:r>
            <w:r>
              <w:rPr>
                <w:rFonts w:ascii="宋体" w:hAnsi="宋体" w:hint="eastAsia"/>
                <w:color w:val="000000"/>
                <w:sz w:val="24"/>
                <w:szCs w:val="24"/>
              </w:rPr>
              <w:t>）</w:t>
            </w:r>
          </w:p>
        </w:tc>
        <w:tc>
          <w:tcPr>
            <w:tcW w:w="2700"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hint="eastAsia"/>
                <w:color w:val="000000"/>
                <w:sz w:val="24"/>
                <w:szCs w:val="24"/>
              </w:rPr>
              <w:t>机械</w:t>
            </w:r>
            <w:r>
              <w:rPr>
                <w:rFonts w:ascii="宋体" w:hAnsi="宋体"/>
                <w:color w:val="000000"/>
                <w:sz w:val="24"/>
                <w:szCs w:val="24"/>
              </w:rPr>
              <w:t>C</w:t>
            </w:r>
          </w:p>
        </w:tc>
        <w:tc>
          <w:tcPr>
            <w:tcW w:w="975"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台时</w:t>
            </w:r>
          </w:p>
        </w:tc>
        <w:tc>
          <w:tcPr>
            <w:tcW w:w="1275"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0.42</w:t>
            </w:r>
          </w:p>
        </w:tc>
        <w:tc>
          <w:tcPr>
            <w:tcW w:w="1418"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95.86</w:t>
            </w:r>
          </w:p>
        </w:tc>
        <w:tc>
          <w:tcPr>
            <w:tcW w:w="1326"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40.26</w:t>
            </w:r>
          </w:p>
        </w:tc>
      </w:tr>
      <w:tr w:rsidR="00D20CBA" w:rsidTr="00422734">
        <w:tc>
          <w:tcPr>
            <w:tcW w:w="828"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二</w:t>
            </w:r>
          </w:p>
        </w:tc>
        <w:tc>
          <w:tcPr>
            <w:tcW w:w="2700"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施工管理费</w:t>
            </w:r>
          </w:p>
        </w:tc>
        <w:tc>
          <w:tcPr>
            <w:tcW w:w="975"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元</w:t>
            </w:r>
          </w:p>
        </w:tc>
        <w:tc>
          <w:tcPr>
            <w:tcW w:w="1275"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11.84%</w:t>
            </w:r>
          </w:p>
        </w:tc>
        <w:tc>
          <w:tcPr>
            <w:tcW w:w="1418"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c>
          <w:tcPr>
            <w:tcW w:w="1326"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r>
      <w:tr w:rsidR="00D20CBA" w:rsidTr="00422734">
        <w:tc>
          <w:tcPr>
            <w:tcW w:w="828"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三</w:t>
            </w:r>
          </w:p>
        </w:tc>
        <w:tc>
          <w:tcPr>
            <w:tcW w:w="2700"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企业利润</w:t>
            </w:r>
          </w:p>
        </w:tc>
        <w:tc>
          <w:tcPr>
            <w:tcW w:w="975"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元</w:t>
            </w:r>
          </w:p>
        </w:tc>
        <w:tc>
          <w:tcPr>
            <w:tcW w:w="1275"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7%</w:t>
            </w:r>
          </w:p>
        </w:tc>
        <w:tc>
          <w:tcPr>
            <w:tcW w:w="1418"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c>
          <w:tcPr>
            <w:tcW w:w="1326"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r>
      <w:tr w:rsidR="00D20CBA" w:rsidTr="00422734">
        <w:tc>
          <w:tcPr>
            <w:tcW w:w="828"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四</w:t>
            </w:r>
          </w:p>
        </w:tc>
        <w:tc>
          <w:tcPr>
            <w:tcW w:w="2700"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税金</w:t>
            </w:r>
          </w:p>
        </w:tc>
        <w:tc>
          <w:tcPr>
            <w:tcW w:w="975"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元</w:t>
            </w:r>
          </w:p>
        </w:tc>
        <w:tc>
          <w:tcPr>
            <w:tcW w:w="1275"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3.35%</w:t>
            </w:r>
          </w:p>
        </w:tc>
        <w:tc>
          <w:tcPr>
            <w:tcW w:w="1418"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569.50</w:t>
            </w:r>
          </w:p>
        </w:tc>
        <w:tc>
          <w:tcPr>
            <w:tcW w:w="1326" w:type="dxa"/>
            <w:vAlign w:val="center"/>
          </w:tcPr>
          <w:p w:rsidR="00D20CBA" w:rsidRDefault="00D20CBA" w:rsidP="00422734">
            <w:pPr>
              <w:widowControl/>
              <w:spacing w:line="360" w:lineRule="auto"/>
              <w:jc w:val="center"/>
              <w:rPr>
                <w:rFonts w:ascii="宋体" w:hAnsi="宋体"/>
                <w:color w:val="000000"/>
                <w:sz w:val="24"/>
                <w:szCs w:val="24"/>
              </w:rPr>
            </w:pPr>
            <w:r>
              <w:rPr>
                <w:rFonts w:ascii="宋体" w:hAnsi="宋体"/>
                <w:color w:val="000000"/>
                <w:sz w:val="24"/>
                <w:szCs w:val="24"/>
              </w:rPr>
              <w:t>19.04</w:t>
            </w:r>
          </w:p>
        </w:tc>
      </w:tr>
      <w:tr w:rsidR="00D20CBA" w:rsidTr="00422734">
        <w:tc>
          <w:tcPr>
            <w:tcW w:w="828"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c>
          <w:tcPr>
            <w:tcW w:w="2700" w:type="dxa"/>
            <w:vAlign w:val="center"/>
          </w:tcPr>
          <w:p w:rsidR="00D20CBA" w:rsidRDefault="00D20CBA" w:rsidP="00422734">
            <w:pPr>
              <w:widowControl/>
              <w:spacing w:line="360" w:lineRule="auto"/>
              <w:jc w:val="center"/>
              <w:rPr>
                <w:rFonts w:ascii="宋体"/>
                <w:color w:val="000000"/>
                <w:sz w:val="24"/>
                <w:szCs w:val="24"/>
              </w:rPr>
            </w:pPr>
            <w:r>
              <w:rPr>
                <w:rFonts w:ascii="宋体" w:hAnsi="宋体" w:hint="eastAsia"/>
                <w:color w:val="000000"/>
                <w:sz w:val="24"/>
                <w:szCs w:val="24"/>
              </w:rPr>
              <w:t>合计</w:t>
            </w:r>
          </w:p>
        </w:tc>
        <w:tc>
          <w:tcPr>
            <w:tcW w:w="975"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c>
          <w:tcPr>
            <w:tcW w:w="1275"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c>
          <w:tcPr>
            <w:tcW w:w="1418"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c>
          <w:tcPr>
            <w:tcW w:w="1326" w:type="dxa"/>
            <w:vAlign w:val="center"/>
          </w:tcPr>
          <w:p w:rsidR="00D20CBA" w:rsidRDefault="00D20CBA" w:rsidP="00422734">
            <w:pPr>
              <w:widowControl/>
              <w:spacing w:line="360" w:lineRule="auto"/>
              <w:ind w:firstLineChars="200" w:firstLine="480"/>
              <w:jc w:val="center"/>
              <w:rPr>
                <w:rFonts w:ascii="宋体"/>
                <w:color w:val="000000"/>
                <w:sz w:val="24"/>
                <w:szCs w:val="24"/>
              </w:rPr>
            </w:pPr>
          </w:p>
        </w:tc>
      </w:tr>
    </w:tbl>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问题：</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根据事件一，指出投标报价有关规定中的疑问和不妥之处。指出并改正总价子目计量和支付内容中的不妥之处。</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事件一中，在提出诉讼之前，投标人可通过哪些途径维护自身权益？</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事件二中，哪些观点符合不平衡报价适用条件？分析不平衡报价策略的利弊。</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4.</w:t>
      </w:r>
      <w:r w:rsidRPr="00D20CBA">
        <w:rPr>
          <w:rFonts w:asciiTheme="minorEastAsia" w:hAnsiTheme="minorEastAsia" w:cs="宋体" w:hint="eastAsia"/>
          <w:position w:val="6"/>
          <w:szCs w:val="21"/>
        </w:rPr>
        <w:t>指出事件三费用</w:t>
      </w: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的名称、计费基础以及机械</w:t>
      </w: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和机械</w:t>
      </w: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的名称。</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5.</w:t>
      </w:r>
      <w:r w:rsidRPr="00D20CBA">
        <w:rPr>
          <w:rFonts w:asciiTheme="minorEastAsia" w:hAnsiTheme="minorEastAsia" w:cs="宋体" w:hint="eastAsia"/>
          <w:position w:val="6"/>
          <w:szCs w:val="21"/>
        </w:rPr>
        <w:t>根据事件三，计算</w:t>
      </w:r>
      <w:r w:rsidRPr="00D20CBA">
        <w:rPr>
          <w:rFonts w:asciiTheme="minorEastAsia" w:hAnsiTheme="minorEastAsia" w:cs="宋体"/>
          <w:position w:val="6"/>
          <w:szCs w:val="21"/>
        </w:rPr>
        <w:t>2.75m3</w:t>
      </w:r>
      <w:r w:rsidRPr="00D20CBA">
        <w:rPr>
          <w:rFonts w:asciiTheme="minorEastAsia" w:hAnsiTheme="minorEastAsia" w:cs="宋体" w:hint="eastAsia"/>
          <w:position w:val="6"/>
          <w:szCs w:val="21"/>
        </w:rPr>
        <w:t>铲运机铲运土（Ⅱ类土，运距</w:t>
      </w:r>
      <w:r w:rsidRPr="00D20CBA">
        <w:rPr>
          <w:rFonts w:asciiTheme="minorEastAsia" w:hAnsiTheme="minorEastAsia" w:cs="宋体"/>
          <w:position w:val="6"/>
          <w:szCs w:val="21"/>
        </w:rPr>
        <w:t>200m</w:t>
      </w:r>
      <w:r w:rsidRPr="00D20CBA">
        <w:rPr>
          <w:rFonts w:asciiTheme="minorEastAsia" w:hAnsiTheme="minorEastAsia" w:cs="宋体" w:hint="eastAsia"/>
          <w:position w:val="6"/>
          <w:szCs w:val="21"/>
        </w:rPr>
        <w:t>）单价分析表中的直接费、施工管理费、企业利润（计算结果保留小数点后</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位）。</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6.</w:t>
      </w:r>
      <w:r w:rsidRPr="00D20CBA">
        <w:rPr>
          <w:rFonts w:asciiTheme="minorEastAsia" w:hAnsiTheme="minorEastAsia" w:cs="宋体" w:hint="eastAsia"/>
          <w:position w:val="6"/>
          <w:szCs w:val="21"/>
        </w:rPr>
        <w:t>事件三</w:t>
      </w:r>
      <w:r w:rsidRPr="00D20CBA">
        <w:rPr>
          <w:rFonts w:asciiTheme="minorEastAsia" w:hAnsiTheme="minorEastAsia" w:cs="宋体"/>
          <w:position w:val="6"/>
          <w:szCs w:val="21"/>
        </w:rPr>
        <w:t>2.75m3</w:t>
      </w:r>
      <w:r w:rsidRPr="00D20CBA">
        <w:rPr>
          <w:rFonts w:asciiTheme="minorEastAsia" w:hAnsiTheme="minorEastAsia" w:cs="宋体" w:hint="eastAsia"/>
          <w:position w:val="6"/>
          <w:szCs w:val="21"/>
        </w:rPr>
        <w:t>铲运机铲运土（Ⅱ类土，运距</w:t>
      </w:r>
      <w:r w:rsidRPr="00D20CBA">
        <w:rPr>
          <w:rFonts w:asciiTheme="minorEastAsia" w:hAnsiTheme="minorEastAsia" w:cs="宋体"/>
          <w:position w:val="6"/>
          <w:szCs w:val="21"/>
        </w:rPr>
        <w:t>200m</w:t>
      </w:r>
      <w:r w:rsidRPr="00D20CBA">
        <w:rPr>
          <w:rFonts w:asciiTheme="minorEastAsia" w:hAnsiTheme="minorEastAsia" w:cs="宋体" w:hint="eastAsia"/>
          <w:position w:val="6"/>
          <w:szCs w:val="21"/>
        </w:rPr>
        <w:t>）单价分析表列出了部分定额工作内容，请补充该定额其他工作内容。</w:t>
      </w:r>
    </w:p>
    <w:p w:rsidR="00D20CBA" w:rsidRPr="00D20CBA" w:rsidRDefault="00D20CBA" w:rsidP="00D20CBA">
      <w:pPr>
        <w:autoSpaceDE w:val="0"/>
        <w:autoSpaceDN w:val="0"/>
        <w:adjustRightInd w:val="0"/>
        <w:jc w:val="left"/>
        <w:rPr>
          <w:rFonts w:asciiTheme="minorEastAsia" w:hAnsiTheme="minorEastAsia" w:cs="宋体"/>
          <w:position w:val="6"/>
          <w:szCs w:val="21"/>
        </w:rPr>
      </w:pP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参考答案：</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）投标报价规定中的疑问和不妥之处有：</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①不应设定最低投标限价；</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②所有投标人投标报价应该为所有有效投标报价；</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③投标报价得分是否允许插值，不明确；</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）总价子目的计量与支付内容中的不妥之处有：</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①除价格调整因素外，总价子目的计量与支付应以总价为基础不妥；</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改正：总价子目的计量与支付应以总价为基础不因价格调整因素而改变。</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②总价子目的工程量是承包人用于结算的最终工程量不妥；</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改正：除变更外，总价子目的工程量是承包人用于结算的最终工程量。</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投标人可依据下述途径维护自身权益：</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①发送招标文件澄清或修改函；</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②发送招标文件异议；</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③向行政监督部门投诉。</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）观点一、观点三和观点四符合不平衡报价适用条件。</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）不平衡报价的利：既不提高总报价、不影响报价得分，又能在后期结算时得到更理想的经济效益。</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不平衡报价的弊：投标人报低单价的项目，如工程量执行时增多将造成承包人损失；不平衡报价过多或过于明显可能导致报价不合理，引起投标无效或不能中标。</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4.</w:t>
      </w:r>
      <w:r w:rsidRPr="00D20CBA">
        <w:rPr>
          <w:rFonts w:asciiTheme="minorEastAsia" w:hAnsiTheme="minorEastAsia" w:cs="宋体" w:hint="eastAsia"/>
          <w:position w:val="6"/>
          <w:szCs w:val="21"/>
        </w:rPr>
        <w:t>费用</w:t>
      </w:r>
      <w:r w:rsidRPr="00D20CBA">
        <w:rPr>
          <w:rFonts w:asciiTheme="minorEastAsia" w:hAnsiTheme="minorEastAsia" w:cs="宋体"/>
          <w:position w:val="6"/>
          <w:szCs w:val="21"/>
        </w:rPr>
        <w:t>A</w:t>
      </w:r>
      <w:r w:rsidRPr="00D20CBA">
        <w:rPr>
          <w:rFonts w:asciiTheme="minorEastAsia" w:hAnsiTheme="minorEastAsia" w:cs="宋体" w:hint="eastAsia"/>
          <w:position w:val="6"/>
          <w:szCs w:val="21"/>
        </w:rPr>
        <w:t>指零星材料费，计费基础是人工费和机械使用费之和；</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机械</w:t>
      </w:r>
      <w:r w:rsidRPr="00D20CBA">
        <w:rPr>
          <w:rFonts w:asciiTheme="minorEastAsia" w:hAnsiTheme="minorEastAsia" w:cs="宋体"/>
          <w:position w:val="6"/>
          <w:szCs w:val="21"/>
        </w:rPr>
        <w:t>B</w:t>
      </w:r>
      <w:r w:rsidRPr="00D20CBA">
        <w:rPr>
          <w:rFonts w:asciiTheme="minorEastAsia" w:hAnsiTheme="minorEastAsia" w:cs="宋体" w:hint="eastAsia"/>
          <w:position w:val="6"/>
          <w:szCs w:val="21"/>
        </w:rPr>
        <w:t>指拖拉机；</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机械</w:t>
      </w:r>
      <w:r w:rsidRPr="00D20CBA">
        <w:rPr>
          <w:rFonts w:asciiTheme="minorEastAsia" w:hAnsiTheme="minorEastAsia" w:cs="宋体"/>
          <w:position w:val="6"/>
          <w:szCs w:val="21"/>
        </w:rPr>
        <w:t>C</w:t>
      </w:r>
      <w:r w:rsidRPr="00D20CBA">
        <w:rPr>
          <w:rFonts w:asciiTheme="minorEastAsia" w:hAnsiTheme="minorEastAsia" w:cs="宋体" w:hint="eastAsia"/>
          <w:position w:val="6"/>
          <w:szCs w:val="21"/>
        </w:rPr>
        <w:t>指推土机。</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5.</w:t>
      </w:r>
      <w:r w:rsidRPr="00D20CBA">
        <w:rPr>
          <w:rFonts w:asciiTheme="minorEastAsia" w:hAnsiTheme="minorEastAsia" w:cs="宋体" w:hint="eastAsia"/>
          <w:position w:val="6"/>
          <w:szCs w:val="21"/>
        </w:rPr>
        <w:t>直接费</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人工费</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材料费</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机械使用费</w:t>
      </w:r>
      <w:r w:rsidRPr="00D20CBA">
        <w:rPr>
          <w:rFonts w:asciiTheme="minorEastAsia" w:hAnsiTheme="minorEastAsia" w:cs="宋体"/>
          <w:position w:val="6"/>
          <w:szCs w:val="21"/>
        </w:rPr>
        <w:t>=11.49+43.19+420.38=475.06</w:t>
      </w:r>
      <w:r w:rsidRPr="00D20CBA">
        <w:rPr>
          <w:rFonts w:asciiTheme="minorEastAsia" w:hAnsiTheme="minorEastAsia" w:cs="宋体" w:hint="eastAsia"/>
          <w:position w:val="6"/>
          <w:szCs w:val="21"/>
        </w:rPr>
        <w:t>（元</w:t>
      </w:r>
      <w:r w:rsidRPr="00D20CBA">
        <w:rPr>
          <w:rFonts w:asciiTheme="minorEastAsia" w:hAnsiTheme="minorEastAsia" w:cs="宋体"/>
          <w:position w:val="6"/>
          <w:szCs w:val="21"/>
        </w:rPr>
        <w:t>/100m3</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施工管理费</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直接费×</w:t>
      </w:r>
      <w:r w:rsidRPr="00D20CBA">
        <w:rPr>
          <w:rFonts w:asciiTheme="minorEastAsia" w:hAnsiTheme="minorEastAsia" w:cs="宋体"/>
          <w:position w:val="6"/>
          <w:szCs w:val="21"/>
        </w:rPr>
        <w:t>11.84%=475.06</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11.84%=56.25</w:t>
      </w:r>
      <w:r w:rsidRPr="00D20CBA">
        <w:rPr>
          <w:rFonts w:asciiTheme="minorEastAsia" w:hAnsiTheme="minorEastAsia" w:cs="宋体" w:hint="eastAsia"/>
          <w:position w:val="6"/>
          <w:szCs w:val="21"/>
        </w:rPr>
        <w:t>（元</w:t>
      </w:r>
      <w:r w:rsidRPr="00D20CBA">
        <w:rPr>
          <w:rFonts w:asciiTheme="minorEastAsia" w:hAnsiTheme="minorEastAsia" w:cs="宋体"/>
          <w:position w:val="6"/>
          <w:szCs w:val="21"/>
        </w:rPr>
        <w:t>/100m3</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企业利润</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（直接费</w:t>
      </w:r>
      <w:r w:rsidRPr="00D20CBA">
        <w:rPr>
          <w:rFonts w:asciiTheme="minorEastAsia" w:hAnsiTheme="minorEastAsia" w:cs="宋体"/>
          <w:position w:val="6"/>
          <w:szCs w:val="21"/>
        </w:rPr>
        <w:t>+</w:t>
      </w:r>
      <w:r w:rsidRPr="00D20CBA">
        <w:rPr>
          <w:rFonts w:asciiTheme="minorEastAsia" w:hAnsiTheme="minorEastAsia" w:cs="宋体" w:hint="eastAsia"/>
          <w:position w:val="6"/>
          <w:szCs w:val="21"/>
        </w:rPr>
        <w:t>施工管理费）×</w:t>
      </w:r>
      <w:r w:rsidRPr="00D20CBA">
        <w:rPr>
          <w:rFonts w:asciiTheme="minorEastAsia" w:hAnsiTheme="minorEastAsia" w:cs="宋体"/>
          <w:position w:val="6"/>
          <w:szCs w:val="21"/>
        </w:rPr>
        <w:t>7%=</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475.06+56.25</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7%=37.19</w:t>
      </w:r>
      <w:r w:rsidRPr="00D20CBA">
        <w:rPr>
          <w:rFonts w:asciiTheme="minorEastAsia" w:hAnsiTheme="minorEastAsia" w:cs="宋体" w:hint="eastAsia"/>
          <w:position w:val="6"/>
          <w:szCs w:val="21"/>
        </w:rPr>
        <w:t>（元</w:t>
      </w:r>
      <w:r w:rsidRPr="00D20CBA">
        <w:rPr>
          <w:rFonts w:asciiTheme="minorEastAsia" w:hAnsiTheme="minorEastAsia" w:cs="宋体"/>
          <w:position w:val="6"/>
          <w:szCs w:val="21"/>
        </w:rPr>
        <w:t>/100m3</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6.</w:t>
      </w:r>
      <w:r w:rsidRPr="00D20CBA">
        <w:rPr>
          <w:rFonts w:asciiTheme="minorEastAsia" w:hAnsiTheme="minorEastAsia" w:cs="宋体" w:hint="eastAsia"/>
          <w:position w:val="6"/>
          <w:szCs w:val="21"/>
        </w:rPr>
        <w:t>运送、空回、卸土推平。</w:t>
      </w:r>
    </w:p>
    <w:p w:rsidR="00D20CBA" w:rsidRPr="00D20CBA" w:rsidRDefault="00D20CBA" w:rsidP="00D20CBA">
      <w:pPr>
        <w:autoSpaceDE w:val="0"/>
        <w:autoSpaceDN w:val="0"/>
        <w:adjustRightInd w:val="0"/>
        <w:jc w:val="left"/>
        <w:rPr>
          <w:rFonts w:asciiTheme="minorEastAsia" w:hAnsiTheme="minorEastAsia" w:cs="宋体"/>
          <w:position w:val="6"/>
          <w:szCs w:val="21"/>
        </w:rPr>
      </w:pPr>
    </w:p>
    <w:p w:rsidR="00D20CBA" w:rsidRPr="00D20CBA" w:rsidRDefault="00D20CBA" w:rsidP="00D20CBA">
      <w:pPr>
        <w:autoSpaceDE w:val="0"/>
        <w:autoSpaceDN w:val="0"/>
        <w:adjustRightInd w:val="0"/>
        <w:jc w:val="center"/>
        <w:rPr>
          <w:rFonts w:asciiTheme="minorEastAsia" w:hAnsiTheme="minorEastAsia" w:cs="宋体"/>
          <w:b/>
          <w:position w:val="6"/>
          <w:szCs w:val="21"/>
        </w:rPr>
      </w:pPr>
      <w:r w:rsidRPr="00D20CBA">
        <w:rPr>
          <w:rFonts w:asciiTheme="minorEastAsia" w:hAnsiTheme="minorEastAsia" w:cs="宋体" w:hint="eastAsia"/>
          <w:b/>
          <w:position w:val="6"/>
          <w:szCs w:val="21"/>
        </w:rPr>
        <w:t>案例（五）</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背景资料：</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某水库枢纽工程由大坝、溢洪道、电站等组成。大坝为均质土坝，最大坝高</w:t>
      </w:r>
      <w:r w:rsidRPr="00D20CBA">
        <w:rPr>
          <w:rFonts w:asciiTheme="minorEastAsia" w:hAnsiTheme="minorEastAsia" w:cs="宋体"/>
          <w:position w:val="6"/>
          <w:szCs w:val="21"/>
        </w:rPr>
        <w:t>35m</w:t>
      </w:r>
      <w:r w:rsidRPr="00D20CBA">
        <w:rPr>
          <w:rFonts w:asciiTheme="minorEastAsia" w:hAnsiTheme="minorEastAsia" w:cs="宋体" w:hint="eastAsia"/>
          <w:position w:val="6"/>
          <w:szCs w:val="21"/>
        </w:rPr>
        <w:t>，土方填筑设计工程量为</w:t>
      </w:r>
      <w:r w:rsidRPr="00D20CBA">
        <w:rPr>
          <w:rFonts w:asciiTheme="minorEastAsia" w:hAnsiTheme="minorEastAsia" w:cs="宋体"/>
          <w:position w:val="6"/>
          <w:szCs w:val="21"/>
        </w:rPr>
        <w:t>200</w:t>
      </w:r>
      <w:r w:rsidRPr="00D20CBA">
        <w:rPr>
          <w:rFonts w:asciiTheme="minorEastAsia" w:hAnsiTheme="minorEastAsia" w:cs="宋体" w:hint="eastAsia"/>
          <w:position w:val="6"/>
          <w:szCs w:val="21"/>
        </w:rPr>
        <w:t>万</w:t>
      </w:r>
      <w:r w:rsidRPr="00D20CBA">
        <w:rPr>
          <w:rFonts w:asciiTheme="minorEastAsia" w:hAnsiTheme="minorEastAsia" w:cs="宋体"/>
          <w:position w:val="6"/>
          <w:szCs w:val="21"/>
        </w:rPr>
        <w:t>m3</w:t>
      </w:r>
      <w:r w:rsidRPr="00D20CBA">
        <w:rPr>
          <w:rFonts w:asciiTheme="minorEastAsia" w:hAnsiTheme="minorEastAsia" w:cs="宋体" w:hint="eastAsia"/>
          <w:position w:val="6"/>
          <w:szCs w:val="21"/>
        </w:rPr>
        <w:t>，设计压实度为</w:t>
      </w:r>
      <w:r w:rsidRPr="00D20CBA">
        <w:rPr>
          <w:rFonts w:asciiTheme="minorEastAsia" w:hAnsiTheme="minorEastAsia" w:cs="宋体"/>
          <w:position w:val="6"/>
          <w:szCs w:val="21"/>
        </w:rPr>
        <w:t>97%</w:t>
      </w:r>
      <w:r w:rsidRPr="00D20CBA">
        <w:rPr>
          <w:rFonts w:asciiTheme="minorEastAsia" w:hAnsiTheme="minorEastAsia" w:cs="宋体" w:hint="eastAsia"/>
          <w:position w:val="6"/>
          <w:szCs w:val="21"/>
        </w:rPr>
        <w:t>。建设过程中发生如下事件：</w:t>
      </w:r>
    </w:p>
    <w:p w:rsid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事件一：溢洪道消力池结构如图</w:t>
      </w:r>
      <w:r w:rsidRPr="00D20CBA">
        <w:rPr>
          <w:rFonts w:asciiTheme="minorEastAsia" w:hAnsiTheme="minorEastAsia" w:cs="宋体"/>
          <w:position w:val="6"/>
          <w:szCs w:val="21"/>
        </w:rPr>
        <w:t>5</w:t>
      </w:r>
      <w:r w:rsidRPr="00D20CBA">
        <w:rPr>
          <w:rFonts w:asciiTheme="minorEastAsia" w:hAnsiTheme="minorEastAsia" w:cs="宋体" w:hint="eastAsia"/>
          <w:position w:val="6"/>
          <w:szCs w:val="21"/>
        </w:rPr>
        <w:t>所示，反滤层由小石（</w:t>
      </w:r>
      <w:r w:rsidRPr="00D20CBA">
        <w:rPr>
          <w:rFonts w:asciiTheme="minorEastAsia" w:hAnsiTheme="minorEastAsia" w:cs="宋体"/>
          <w:position w:val="6"/>
          <w:szCs w:val="21"/>
        </w:rPr>
        <w:t>5</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20mm</w:t>
      </w:r>
      <w:r w:rsidRPr="00D20CBA">
        <w:rPr>
          <w:rFonts w:asciiTheme="minorEastAsia" w:hAnsiTheme="minorEastAsia" w:cs="宋体" w:hint="eastAsia"/>
          <w:position w:val="6"/>
          <w:szCs w:val="21"/>
        </w:rPr>
        <w:t>）、中粗砂和中石（</w:t>
      </w:r>
      <w:r w:rsidRPr="00D20CBA">
        <w:rPr>
          <w:rFonts w:asciiTheme="minorEastAsia" w:hAnsiTheme="minorEastAsia" w:cs="宋体"/>
          <w:position w:val="6"/>
          <w:szCs w:val="21"/>
        </w:rPr>
        <w:t>20</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40mm</w:t>
      </w:r>
      <w:r w:rsidRPr="00D20CBA">
        <w:rPr>
          <w:rFonts w:asciiTheme="minorEastAsia" w:hAnsiTheme="minorEastAsia" w:cs="宋体" w:hint="eastAsia"/>
          <w:position w:val="6"/>
          <w:szCs w:val="21"/>
        </w:rPr>
        <w:t>）构成。施工单位依据《水闸施工规范》（</w:t>
      </w:r>
      <w:r w:rsidRPr="00D20CBA">
        <w:rPr>
          <w:rFonts w:asciiTheme="minorEastAsia" w:hAnsiTheme="minorEastAsia" w:cs="宋体"/>
          <w:position w:val="6"/>
          <w:szCs w:val="21"/>
        </w:rPr>
        <w:t>SL27-2014</w:t>
      </w:r>
      <w:r w:rsidRPr="00D20CBA">
        <w:rPr>
          <w:rFonts w:asciiTheme="minorEastAsia" w:hAnsiTheme="minorEastAsia" w:cs="宋体" w:hint="eastAsia"/>
          <w:position w:val="6"/>
          <w:szCs w:val="21"/>
        </w:rPr>
        <w:t>）的有关规定，制订了反滤层施工方案和质量检查要点。</w:t>
      </w:r>
    </w:p>
    <w:p w:rsidR="00D20CBA" w:rsidRPr="00D20CBA" w:rsidRDefault="00D20CBA" w:rsidP="00D20CBA">
      <w:pPr>
        <w:autoSpaceDE w:val="0"/>
        <w:autoSpaceDN w:val="0"/>
        <w:adjustRightInd w:val="0"/>
        <w:jc w:val="left"/>
        <w:rPr>
          <w:rFonts w:asciiTheme="minorEastAsia" w:hAnsiTheme="minorEastAsia" w:cs="宋体" w:hint="eastAsia"/>
          <w:position w:val="6"/>
          <w:szCs w:val="21"/>
        </w:rPr>
      </w:pPr>
      <w:r>
        <w:rPr>
          <w:rFonts w:ascii="宋体" w:eastAsia="Times New Roman" w:cs="Times New Roman"/>
          <w:noProof/>
          <w:color w:val="000000"/>
          <w:sz w:val="24"/>
          <w:szCs w:val="24"/>
        </w:rPr>
        <w:lastRenderedPageBreak/>
        <w:drawing>
          <wp:inline distT="0" distB="0" distL="0" distR="0">
            <wp:extent cx="4831080" cy="1440815"/>
            <wp:effectExtent l="0" t="0" r="7620" b="6985"/>
            <wp:docPr id="7" name="图片 7"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31080" cy="1440815"/>
                    </a:xfrm>
                    <a:prstGeom prst="rect">
                      <a:avLst/>
                    </a:prstGeom>
                    <a:noFill/>
                    <a:ln>
                      <a:noFill/>
                    </a:ln>
                  </pic:spPr>
                </pic:pic>
              </a:graphicData>
            </a:graphic>
          </wp:inline>
        </w:drawing>
      </w:r>
    </w:p>
    <w:p w:rsidR="00D20CBA" w:rsidRPr="00D20CBA" w:rsidRDefault="00D20CBA" w:rsidP="00D20CBA">
      <w:pPr>
        <w:autoSpaceDE w:val="0"/>
        <w:autoSpaceDN w:val="0"/>
        <w:adjustRightInd w:val="0"/>
        <w:jc w:val="left"/>
        <w:rPr>
          <w:rFonts w:asciiTheme="minorEastAsia" w:hAnsiTheme="minorEastAsia" w:cs="宋体"/>
          <w:position w:val="6"/>
          <w:szCs w:val="21"/>
        </w:rPr>
      </w:pPr>
    </w:p>
    <w:p w:rsidR="00D20CBA" w:rsidRPr="00D20CBA" w:rsidRDefault="00D20CBA" w:rsidP="00D20CBA">
      <w:pPr>
        <w:autoSpaceDE w:val="0"/>
        <w:autoSpaceDN w:val="0"/>
        <w:adjustRightInd w:val="0"/>
        <w:jc w:val="center"/>
        <w:rPr>
          <w:rFonts w:asciiTheme="minorEastAsia" w:hAnsiTheme="minorEastAsia" w:cs="宋体"/>
          <w:position w:val="6"/>
          <w:szCs w:val="21"/>
        </w:rPr>
      </w:pPr>
      <w:bookmarkStart w:id="0" w:name="_GoBack"/>
      <w:r w:rsidRPr="00D20CBA">
        <w:rPr>
          <w:rFonts w:asciiTheme="minorEastAsia" w:hAnsiTheme="minorEastAsia" w:cs="宋体" w:hint="eastAsia"/>
          <w:position w:val="6"/>
          <w:szCs w:val="21"/>
        </w:rPr>
        <w:t>图</w:t>
      </w:r>
      <w:r w:rsidRPr="00D20CBA">
        <w:rPr>
          <w:rFonts w:asciiTheme="minorEastAsia" w:hAnsiTheme="minorEastAsia" w:cs="宋体"/>
          <w:position w:val="6"/>
          <w:szCs w:val="21"/>
        </w:rPr>
        <w:t>5</w:t>
      </w:r>
      <w:r w:rsidRPr="00D20CBA">
        <w:rPr>
          <w:rFonts w:asciiTheme="minorEastAsia" w:hAnsiTheme="minorEastAsia" w:cs="宋体" w:hint="eastAsia"/>
          <w:position w:val="6"/>
          <w:szCs w:val="21"/>
        </w:rPr>
        <w:t xml:space="preserve">　消力池结构示意图</w:t>
      </w:r>
    </w:p>
    <w:bookmarkEnd w:id="0"/>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事件二：大坝工程施工前，施工单位对大坝料场进行复查，复查结果为：土料的天然密度为</w:t>
      </w:r>
      <w:r w:rsidRPr="00D20CBA">
        <w:rPr>
          <w:rFonts w:asciiTheme="minorEastAsia" w:hAnsiTheme="minorEastAsia" w:cs="宋体"/>
          <w:position w:val="6"/>
          <w:szCs w:val="21"/>
        </w:rPr>
        <w:t>1.86g/cm3</w:t>
      </w:r>
      <w:r w:rsidRPr="00D20CBA">
        <w:rPr>
          <w:rFonts w:asciiTheme="minorEastAsia" w:hAnsiTheme="minorEastAsia" w:cs="宋体" w:hint="eastAsia"/>
          <w:position w:val="6"/>
          <w:szCs w:val="21"/>
        </w:rPr>
        <w:t>，含水率为</w:t>
      </w:r>
      <w:r w:rsidRPr="00D20CBA">
        <w:rPr>
          <w:rFonts w:asciiTheme="minorEastAsia" w:hAnsiTheme="minorEastAsia" w:cs="宋体"/>
          <w:position w:val="6"/>
          <w:szCs w:val="21"/>
        </w:rPr>
        <w:t>24%</w:t>
      </w:r>
      <w:r w:rsidRPr="00D20CBA">
        <w:rPr>
          <w:rFonts w:asciiTheme="minorEastAsia" w:hAnsiTheme="minorEastAsia" w:cs="宋体" w:hint="eastAsia"/>
          <w:position w:val="6"/>
          <w:szCs w:val="21"/>
        </w:rPr>
        <w:t>，最大干密度为</w:t>
      </w:r>
      <w:r w:rsidRPr="00D20CBA">
        <w:rPr>
          <w:rFonts w:asciiTheme="minorEastAsia" w:hAnsiTheme="minorEastAsia" w:cs="宋体"/>
          <w:position w:val="6"/>
          <w:szCs w:val="21"/>
        </w:rPr>
        <w:t>1.67g/cm3</w:t>
      </w:r>
      <w:r w:rsidRPr="00D20CBA">
        <w:rPr>
          <w:rFonts w:asciiTheme="minorEastAsia" w:hAnsiTheme="minorEastAsia" w:cs="宋体" w:hint="eastAsia"/>
          <w:position w:val="6"/>
          <w:szCs w:val="21"/>
        </w:rPr>
        <w:t>，最优含水率为</w:t>
      </w:r>
      <w:r w:rsidRPr="00D20CBA">
        <w:rPr>
          <w:rFonts w:asciiTheme="minorEastAsia" w:hAnsiTheme="minorEastAsia" w:cs="宋体"/>
          <w:position w:val="6"/>
          <w:szCs w:val="21"/>
        </w:rPr>
        <w:t>21.2%</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事件三：溢洪道施工前，施工单位对进场的钢筋、水泥和止水橡皮等原材料进行了复检。</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事件四：根据《水利水电工程施工质量检验与评定规程》（</w:t>
      </w:r>
      <w:r w:rsidRPr="00D20CBA">
        <w:rPr>
          <w:rFonts w:asciiTheme="minorEastAsia" w:hAnsiTheme="minorEastAsia" w:cs="宋体"/>
          <w:position w:val="6"/>
          <w:szCs w:val="21"/>
        </w:rPr>
        <w:t>SL176-2007</w:t>
      </w:r>
      <w:r w:rsidRPr="00D20CBA">
        <w:rPr>
          <w:rFonts w:asciiTheme="minorEastAsia" w:hAnsiTheme="minorEastAsia" w:cs="宋体" w:hint="eastAsia"/>
          <w:position w:val="6"/>
          <w:szCs w:val="21"/>
        </w:rPr>
        <w:t>）中关于施工质量评定工作的组织要求，相关单位对重要隐蔽单元工程进行了质量评定。</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事件五：建设过程中，项目法人按照《水利水电建设工程验收规程》（</w:t>
      </w:r>
      <w:r w:rsidRPr="00D20CBA">
        <w:rPr>
          <w:rFonts w:asciiTheme="minorEastAsia" w:hAnsiTheme="minorEastAsia" w:cs="宋体"/>
          <w:position w:val="6"/>
          <w:szCs w:val="21"/>
        </w:rPr>
        <w:t>SL223-2008</w:t>
      </w:r>
      <w:r w:rsidRPr="00D20CBA">
        <w:rPr>
          <w:rFonts w:asciiTheme="minorEastAsia" w:hAnsiTheme="minorEastAsia" w:cs="宋体" w:hint="eastAsia"/>
          <w:position w:val="6"/>
          <w:szCs w:val="21"/>
        </w:rPr>
        <w:t>）的规定，组织了水电站工程单位工程验收，施工单位、监理单位和设计单位作为被验单位参加了验收会议。</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问题</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根据事件一，指出消力池结构示意图中①、②、③、④代表的填筑材料（或构造）名称；说明反滤层施工质量检查的要点。</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根据事件二，计算土坝填筑需要的自然土方量是多少万</w:t>
      </w:r>
      <w:r w:rsidRPr="00D20CBA">
        <w:rPr>
          <w:rFonts w:asciiTheme="minorEastAsia" w:hAnsiTheme="minorEastAsia" w:cs="宋体"/>
          <w:position w:val="6"/>
          <w:szCs w:val="21"/>
        </w:rPr>
        <w:t>m3</w:t>
      </w:r>
      <w:r w:rsidRPr="00D20CBA">
        <w:rPr>
          <w:rFonts w:asciiTheme="minorEastAsia" w:hAnsiTheme="minorEastAsia" w:cs="宋体" w:hint="eastAsia"/>
          <w:position w:val="6"/>
          <w:szCs w:val="21"/>
        </w:rPr>
        <w:t>（不考虑富余、损耗及沉降预留，计算结果保留</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位小数）。</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根据《碾压式土石坝施工规范》（</w:t>
      </w:r>
      <w:r w:rsidRPr="00D20CBA">
        <w:rPr>
          <w:rFonts w:asciiTheme="minorEastAsia" w:hAnsiTheme="minorEastAsia" w:cs="宋体"/>
          <w:position w:val="6"/>
          <w:szCs w:val="21"/>
        </w:rPr>
        <w:t>DL/T5129-2001</w:t>
      </w:r>
      <w:r w:rsidRPr="00D20CBA">
        <w:rPr>
          <w:rFonts w:asciiTheme="minorEastAsia" w:hAnsiTheme="minorEastAsia" w:cs="宋体" w:hint="eastAsia"/>
          <w:position w:val="6"/>
          <w:szCs w:val="21"/>
        </w:rPr>
        <w:t>），除事件二中给出的内容外，料场复查还应包括哪些主要内容？</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4.</w:t>
      </w:r>
      <w:r w:rsidRPr="00D20CBA">
        <w:rPr>
          <w:rFonts w:asciiTheme="minorEastAsia" w:hAnsiTheme="minorEastAsia" w:cs="宋体" w:hint="eastAsia"/>
          <w:position w:val="6"/>
          <w:szCs w:val="21"/>
        </w:rPr>
        <w:t>根据《水闸施工规范》（</w:t>
      </w:r>
      <w:r w:rsidRPr="00D20CBA">
        <w:rPr>
          <w:rFonts w:asciiTheme="minorEastAsia" w:hAnsiTheme="minorEastAsia" w:cs="宋体"/>
          <w:position w:val="6"/>
          <w:szCs w:val="21"/>
        </w:rPr>
        <w:t>SL27-2014</w:t>
      </w:r>
      <w:r w:rsidRPr="00D20CBA">
        <w:rPr>
          <w:rFonts w:asciiTheme="minorEastAsia" w:hAnsiTheme="minorEastAsia" w:cs="宋体" w:hint="eastAsia"/>
          <w:position w:val="6"/>
          <w:szCs w:val="21"/>
        </w:rPr>
        <w:t>）及相关规定，指出事件三中钢筋复检的内容。</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5.</w:t>
      </w:r>
      <w:r w:rsidRPr="00D20CBA">
        <w:rPr>
          <w:rFonts w:asciiTheme="minorEastAsia" w:hAnsiTheme="minorEastAsia" w:cs="宋体" w:hint="eastAsia"/>
          <w:position w:val="6"/>
          <w:szCs w:val="21"/>
        </w:rPr>
        <w:t>指出事件四中关于重要隐蔽单元工程质量评定工作的组织要求。</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6.</w:t>
      </w:r>
      <w:r w:rsidRPr="00D20CBA">
        <w:rPr>
          <w:rFonts w:asciiTheme="minorEastAsia" w:hAnsiTheme="minorEastAsia" w:cs="宋体" w:hint="eastAsia"/>
          <w:position w:val="6"/>
          <w:szCs w:val="21"/>
        </w:rPr>
        <w:t>指出事件五中的不妥之处，并说明理由。</w:t>
      </w:r>
    </w:p>
    <w:p w:rsidR="00D20CBA" w:rsidRPr="00D20CBA" w:rsidRDefault="00D20CBA" w:rsidP="00D20CBA">
      <w:pPr>
        <w:autoSpaceDE w:val="0"/>
        <w:autoSpaceDN w:val="0"/>
        <w:adjustRightInd w:val="0"/>
        <w:jc w:val="left"/>
        <w:rPr>
          <w:rFonts w:asciiTheme="minorEastAsia" w:hAnsiTheme="minorEastAsia" w:cs="宋体"/>
          <w:position w:val="6"/>
          <w:szCs w:val="21"/>
        </w:rPr>
      </w:pP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参考答案：</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①为中粗砂，②为小石，③为中石，④为排水孔（或冒水孔）。</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压实参数、铺填的厚度、是否混有杂物、填料的质量及颗粒级配等；</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料场土的干密度：ρ</w:t>
      </w:r>
      <w:r w:rsidRPr="00D20CBA">
        <w:rPr>
          <w:rFonts w:asciiTheme="minorEastAsia" w:hAnsiTheme="minorEastAsia" w:cs="宋体"/>
          <w:position w:val="6"/>
          <w:szCs w:val="21"/>
        </w:rPr>
        <w:t>d=1.86/</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24%</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 xml:space="preserve">=1.50g/cm3 </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填筑控制干密度：</w:t>
      </w:r>
      <w:r w:rsidRPr="00D20CBA">
        <w:rPr>
          <w:rFonts w:asciiTheme="minorEastAsia" w:hAnsiTheme="minorEastAsia" w:cs="宋体"/>
          <w:position w:val="6"/>
          <w:szCs w:val="21"/>
        </w:rPr>
        <w:t>1.67</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 xml:space="preserve">97%=1.62g/cm3 </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hint="eastAsia"/>
          <w:position w:val="6"/>
          <w:szCs w:val="21"/>
        </w:rPr>
        <w:t>设料场需要备的方量为</w:t>
      </w:r>
      <w:r w:rsidRPr="00D20CBA">
        <w:rPr>
          <w:rFonts w:asciiTheme="minorEastAsia" w:hAnsiTheme="minorEastAsia" w:cs="宋体"/>
          <w:position w:val="6"/>
          <w:szCs w:val="21"/>
        </w:rPr>
        <w:t>V</w:t>
      </w:r>
      <w:r w:rsidRPr="00D20CBA">
        <w:rPr>
          <w:rFonts w:asciiTheme="minorEastAsia" w:hAnsiTheme="minorEastAsia" w:cs="宋体" w:hint="eastAsia"/>
          <w:position w:val="6"/>
          <w:szCs w:val="21"/>
        </w:rPr>
        <w:t>（万</w:t>
      </w:r>
      <w:r w:rsidRPr="00D20CBA">
        <w:rPr>
          <w:rFonts w:asciiTheme="minorEastAsia" w:hAnsiTheme="minorEastAsia" w:cs="宋体"/>
          <w:position w:val="6"/>
          <w:szCs w:val="21"/>
        </w:rPr>
        <w:t>m3</w:t>
      </w:r>
      <w:r w:rsidRPr="00D20CBA">
        <w:rPr>
          <w:rFonts w:asciiTheme="minorEastAsia" w:hAnsiTheme="minorEastAsia" w:cs="宋体" w:hint="eastAsia"/>
          <w:position w:val="6"/>
          <w:szCs w:val="21"/>
        </w:rPr>
        <w:t>），根据干土质量相等：</w:t>
      </w:r>
      <w:r w:rsidRPr="00D20CBA">
        <w:rPr>
          <w:rFonts w:asciiTheme="minorEastAsia" w:hAnsiTheme="minorEastAsia" w:cs="宋体"/>
          <w:position w:val="6"/>
          <w:szCs w:val="21"/>
        </w:rPr>
        <w:t>1.50</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V=1.62</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200</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V=1.62/1.50</w:t>
      </w:r>
      <w:r w:rsidRPr="00D20CBA">
        <w:rPr>
          <w:rFonts w:asciiTheme="minorEastAsia" w:hAnsiTheme="minorEastAsia" w:cs="宋体" w:hint="eastAsia"/>
          <w:position w:val="6"/>
          <w:szCs w:val="21"/>
        </w:rPr>
        <w:t>×</w:t>
      </w:r>
      <w:r w:rsidRPr="00D20CBA">
        <w:rPr>
          <w:rFonts w:asciiTheme="minorEastAsia" w:hAnsiTheme="minorEastAsia" w:cs="宋体"/>
          <w:position w:val="6"/>
          <w:szCs w:val="21"/>
        </w:rPr>
        <w:t>200=216.0</w:t>
      </w:r>
      <w:r w:rsidRPr="00D20CBA">
        <w:rPr>
          <w:rFonts w:asciiTheme="minorEastAsia" w:hAnsiTheme="minorEastAsia" w:cs="宋体" w:hint="eastAsia"/>
          <w:position w:val="6"/>
          <w:szCs w:val="21"/>
        </w:rPr>
        <w:t>万</w:t>
      </w:r>
      <w:r w:rsidRPr="00D20CBA">
        <w:rPr>
          <w:rFonts w:asciiTheme="minorEastAsia" w:hAnsiTheme="minorEastAsia" w:cs="宋体"/>
          <w:position w:val="6"/>
          <w:szCs w:val="21"/>
        </w:rPr>
        <w:t>m3</w:t>
      </w:r>
      <w:r w:rsidRPr="00D20CBA">
        <w:rPr>
          <w:rFonts w:asciiTheme="minorEastAsia" w:hAnsiTheme="minorEastAsia" w:cs="宋体" w:hint="eastAsia"/>
          <w:position w:val="6"/>
          <w:szCs w:val="21"/>
        </w:rPr>
        <w:t>；</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 xml:space="preserve">3. </w:t>
      </w:r>
      <w:r w:rsidRPr="00D20CBA">
        <w:rPr>
          <w:rFonts w:asciiTheme="minorEastAsia" w:hAnsiTheme="minorEastAsia" w:cs="宋体" w:hint="eastAsia"/>
          <w:position w:val="6"/>
          <w:szCs w:val="21"/>
        </w:rPr>
        <w:t>土质情况、土块大小、杂质含量和含水量等，或</w:t>
      </w:r>
      <w:r w:rsidRPr="00D20CBA">
        <w:rPr>
          <w:rFonts w:asciiTheme="minorEastAsia" w:hAnsiTheme="minorEastAsia" w:cs="宋体"/>
          <w:position w:val="6"/>
          <w:szCs w:val="21"/>
        </w:rPr>
        <w:t>1</w:t>
      </w:r>
      <w:r w:rsidRPr="00D20CBA">
        <w:rPr>
          <w:rFonts w:asciiTheme="minorEastAsia" w:hAnsiTheme="minorEastAsia" w:cs="宋体" w:hint="eastAsia"/>
          <w:position w:val="6"/>
          <w:szCs w:val="21"/>
        </w:rPr>
        <w:t>）含水率，颗粒组成、土层情况、储量、覆盖层厚度和可开采土层的厚度；</w:t>
      </w:r>
      <w:r w:rsidRPr="00D20CBA">
        <w:rPr>
          <w:rFonts w:asciiTheme="minorEastAsia" w:hAnsiTheme="minorEastAsia" w:cs="宋体"/>
          <w:position w:val="6"/>
          <w:szCs w:val="21"/>
        </w:rPr>
        <w:t>2</w:t>
      </w:r>
      <w:r w:rsidRPr="00D20CBA">
        <w:rPr>
          <w:rFonts w:asciiTheme="minorEastAsia" w:hAnsiTheme="minorEastAsia" w:cs="宋体" w:hint="eastAsia"/>
          <w:position w:val="6"/>
          <w:szCs w:val="21"/>
        </w:rPr>
        <w:t>）压实特性；</w:t>
      </w:r>
      <w:r w:rsidRPr="00D20CBA">
        <w:rPr>
          <w:rFonts w:asciiTheme="minorEastAsia" w:hAnsiTheme="minorEastAsia" w:cs="宋体"/>
          <w:position w:val="6"/>
          <w:szCs w:val="21"/>
        </w:rPr>
        <w:t>3</w:t>
      </w:r>
      <w:r w:rsidRPr="00D20CBA">
        <w:rPr>
          <w:rFonts w:asciiTheme="minorEastAsia" w:hAnsiTheme="minorEastAsia" w:cs="宋体" w:hint="eastAsia"/>
          <w:position w:val="6"/>
          <w:szCs w:val="21"/>
        </w:rPr>
        <w:t>）物理力学性质；</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 xml:space="preserve">4. </w:t>
      </w:r>
      <w:r w:rsidRPr="00D20CBA">
        <w:rPr>
          <w:rFonts w:asciiTheme="minorEastAsia" w:hAnsiTheme="minorEastAsia" w:cs="宋体" w:hint="eastAsia"/>
          <w:position w:val="6"/>
          <w:szCs w:val="21"/>
        </w:rPr>
        <w:t>强度、变形、冷弯、外观等；</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5.</w:t>
      </w:r>
      <w:r w:rsidRPr="00D20CBA">
        <w:rPr>
          <w:rFonts w:asciiTheme="minorEastAsia" w:hAnsiTheme="minorEastAsia" w:cs="宋体" w:hint="eastAsia"/>
          <w:position w:val="6"/>
          <w:szCs w:val="21"/>
        </w:rPr>
        <w:t>重要隐蔽单元工程及关键部位单元工程质量经施工单位自评合格，监理单位抽检后，由项目法人（或委托监理）、监理、设计、施工、工程运行管理（施工阶段已有时）等单位，组成联合小组，共同检查核定其质量等级并填写签证表，报工程质量监督机构核备；</w:t>
      </w:r>
    </w:p>
    <w:p w:rsidR="00D20CBA" w:rsidRPr="00D20CBA" w:rsidRDefault="00D20CBA" w:rsidP="00D20CBA">
      <w:pPr>
        <w:autoSpaceDE w:val="0"/>
        <w:autoSpaceDN w:val="0"/>
        <w:adjustRightInd w:val="0"/>
        <w:jc w:val="left"/>
        <w:rPr>
          <w:rFonts w:asciiTheme="minorEastAsia" w:hAnsiTheme="minorEastAsia" w:cs="宋体"/>
          <w:position w:val="6"/>
          <w:szCs w:val="21"/>
        </w:rPr>
      </w:pPr>
      <w:r w:rsidRPr="00D20CBA">
        <w:rPr>
          <w:rFonts w:asciiTheme="minorEastAsia" w:hAnsiTheme="minorEastAsia" w:cs="宋体"/>
          <w:position w:val="6"/>
          <w:szCs w:val="21"/>
        </w:rPr>
        <w:t>6.</w:t>
      </w:r>
      <w:r w:rsidRPr="00D20CBA">
        <w:rPr>
          <w:rFonts w:asciiTheme="minorEastAsia" w:hAnsiTheme="minorEastAsia" w:cs="宋体" w:hint="eastAsia"/>
          <w:position w:val="6"/>
          <w:szCs w:val="21"/>
        </w:rPr>
        <w:t>施工、监理和设计单位作为被验单位不妥；应是验收工作组成员单位。</w:t>
      </w:r>
    </w:p>
    <w:p w:rsidR="00D20CBA" w:rsidRPr="00D20CBA" w:rsidRDefault="00D20CBA" w:rsidP="00D20CBA">
      <w:pPr>
        <w:autoSpaceDE w:val="0"/>
        <w:autoSpaceDN w:val="0"/>
        <w:adjustRightInd w:val="0"/>
        <w:jc w:val="left"/>
        <w:rPr>
          <w:rFonts w:asciiTheme="minorEastAsia" w:hAnsiTheme="minorEastAsia" w:cs="宋体"/>
          <w:position w:val="6"/>
          <w:szCs w:val="21"/>
        </w:rPr>
      </w:pPr>
    </w:p>
    <w:p w:rsidR="003402B0" w:rsidRPr="00D20CBA" w:rsidRDefault="003402B0" w:rsidP="00D20CBA">
      <w:pPr>
        <w:rPr>
          <w:rFonts w:asciiTheme="minorEastAsia" w:hAnsiTheme="minorEastAsia"/>
          <w:szCs w:val="21"/>
        </w:rPr>
      </w:pPr>
    </w:p>
    <w:sectPr w:rsidR="003402B0" w:rsidRPr="00D20CBA" w:rsidSect="00422734">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5984" w:rsidRDefault="00635984" w:rsidP="00D20CBA">
      <w:r>
        <w:separator/>
      </w:r>
    </w:p>
  </w:endnote>
  <w:endnote w:type="continuationSeparator" w:id="0">
    <w:p w:rsidR="00635984" w:rsidRDefault="00635984" w:rsidP="00D20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00"/>
    <w:family w:val="swiss"/>
    <w:pitch w:val="variable"/>
    <w:sig w:usb0="E10002FF" w:usb1="4000ACFF" w:usb2="00000009" w:usb3="00000000" w:csb0="0000019F" w:csb1="00000000"/>
  </w:font>
  <w:font w:name="宋体">
    <w:altName w:val="宋体"/>
    <w:panose1 w:val="02010600030101010101"/>
    <w:charset w:val="86"/>
    <w:family w:val="auto"/>
    <w:pitch w:val="variable"/>
    <w:sig w:usb0="00000003" w:usb1="288F0000" w:usb2="00000016" w:usb3="00000000" w:csb0="00040001" w:csb1="00000000"/>
  </w:font>
  <w:font w:name="Times New Roman">
    <w:altName w:val="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5984" w:rsidRDefault="00635984" w:rsidP="00D20CBA">
      <w:r>
        <w:separator/>
      </w:r>
    </w:p>
  </w:footnote>
  <w:footnote w:type="continuationSeparator" w:id="0">
    <w:p w:rsidR="00635984" w:rsidRDefault="00635984" w:rsidP="00D20C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00A7"/>
    <w:rsid w:val="003402B0"/>
    <w:rsid w:val="00635984"/>
    <w:rsid w:val="006D00A7"/>
    <w:rsid w:val="00D20C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0F0B465-AB01-4BE1-8A01-9A0106F71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0C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20CBA"/>
    <w:rPr>
      <w:sz w:val="18"/>
      <w:szCs w:val="18"/>
    </w:rPr>
  </w:style>
  <w:style w:type="paragraph" w:styleId="a4">
    <w:name w:val="footer"/>
    <w:basedOn w:val="a"/>
    <w:link w:val="Char0"/>
    <w:uiPriority w:val="99"/>
    <w:unhideWhenUsed/>
    <w:rsid w:val="00D20CBA"/>
    <w:pPr>
      <w:tabs>
        <w:tab w:val="center" w:pos="4153"/>
        <w:tab w:val="right" w:pos="8306"/>
      </w:tabs>
      <w:snapToGrid w:val="0"/>
      <w:jc w:val="left"/>
    </w:pPr>
    <w:rPr>
      <w:sz w:val="18"/>
      <w:szCs w:val="18"/>
    </w:rPr>
  </w:style>
  <w:style w:type="character" w:customStyle="1" w:styleId="Char0">
    <w:name w:val="页脚 Char"/>
    <w:basedOn w:val="a0"/>
    <w:link w:val="a4"/>
    <w:uiPriority w:val="99"/>
    <w:rsid w:val="00D20CB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14</Pages>
  <Words>1946</Words>
  <Characters>11093</Characters>
  <Application>Microsoft Office Word</Application>
  <DocSecurity>0</DocSecurity>
  <Lines>92</Lines>
  <Paragraphs>26</Paragraphs>
  <ScaleCrop>false</ScaleCrop>
  <Company>微软中国</Company>
  <LinksUpToDate>false</LinksUpToDate>
  <CharactersWithSpaces>13013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2018-05-25T08:10:00Z</dcterms:created>
  <dcterms:modified xsi:type="dcterms:W3CDTF">2018-05-25T08:14:00Z</dcterms:modified>
</cp:coreProperties>
</file>